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8BABF" w14:textId="5D507C7F" w:rsidR="00487C91" w:rsidRDefault="00487C91" w:rsidP="008873EB">
      <w:pPr>
        <w:pStyle w:val="3GPPHeader"/>
        <w:spacing w:after="0"/>
        <w:rPr>
          <w:sz w:val="32"/>
          <w:szCs w:val="32"/>
          <w:lang w:val="de-DE"/>
        </w:rPr>
      </w:pPr>
      <w:r>
        <w:rPr>
          <w:lang w:val="de-DE"/>
        </w:rPr>
        <w:t>3GPP TSG-RAN WG2 #11</w:t>
      </w:r>
      <w:r w:rsidR="00065FC0">
        <w:rPr>
          <w:lang w:val="de-DE"/>
        </w:rPr>
        <w:t>7</w:t>
      </w:r>
      <w:r>
        <w:rPr>
          <w:lang w:val="de-DE"/>
        </w:rPr>
        <w:t>-e</w:t>
      </w:r>
      <w:r>
        <w:rPr>
          <w:lang w:val="de-DE"/>
        </w:rPr>
        <w:tab/>
      </w:r>
      <w:r w:rsidR="00660AE0" w:rsidRPr="002A162A">
        <w:rPr>
          <w:sz w:val="32"/>
          <w:szCs w:val="32"/>
          <w:lang w:val="de-DE"/>
        </w:rPr>
        <w:t>R2-2202670</w:t>
      </w:r>
    </w:p>
    <w:p w14:paraId="38D11079" w14:textId="746C9EFB" w:rsidR="00487C91" w:rsidRPr="005B5703" w:rsidRDefault="00487C91" w:rsidP="008873EB">
      <w:pPr>
        <w:pStyle w:val="3GPPHeader"/>
        <w:spacing w:after="0"/>
        <w:rPr>
          <w:lang w:val="de-DE"/>
        </w:rPr>
      </w:pPr>
      <w:r w:rsidRPr="005B5703">
        <w:rPr>
          <w:lang w:val="de-DE"/>
        </w:rPr>
        <w:t xml:space="preserve">Electronic Meeting, </w:t>
      </w:r>
      <w:r w:rsidR="005B5703" w:rsidRPr="005B5703">
        <w:rPr>
          <w:lang w:val="de-DE"/>
        </w:rPr>
        <w:t>Feb 21- March 3, 2022</w:t>
      </w:r>
      <w:r w:rsidRPr="005B5703">
        <w:rPr>
          <w:lang w:val="de-DE"/>
        </w:rPr>
        <w:tab/>
      </w:r>
    </w:p>
    <w:p w14:paraId="1BD2AF1B" w14:textId="77777777" w:rsidR="008873EB" w:rsidRDefault="008873EB" w:rsidP="008873EB">
      <w:pPr>
        <w:pStyle w:val="3GPPHeader"/>
        <w:spacing w:after="0"/>
        <w:rPr>
          <w:szCs w:val="24"/>
          <w:lang w:val="en-US"/>
        </w:rPr>
      </w:pPr>
    </w:p>
    <w:p w14:paraId="4771B8B0" w14:textId="4937260B" w:rsidR="00487C91" w:rsidRDefault="00487C91" w:rsidP="008873EB">
      <w:pPr>
        <w:pStyle w:val="3GPPHeader"/>
        <w:spacing w:after="0"/>
        <w:rPr>
          <w:szCs w:val="24"/>
          <w:lang w:val="en-US"/>
        </w:rPr>
      </w:pPr>
      <w:r>
        <w:rPr>
          <w:szCs w:val="24"/>
          <w:lang w:val="en-US"/>
        </w:rPr>
        <w:t>Agenda Item:</w:t>
      </w:r>
      <w:r>
        <w:rPr>
          <w:szCs w:val="24"/>
          <w:lang w:val="en-US"/>
        </w:rPr>
        <w:tab/>
      </w:r>
      <w:r w:rsidR="00A10F06">
        <w:t>8.17.4.2</w:t>
      </w:r>
    </w:p>
    <w:p w14:paraId="70C723C2" w14:textId="77777777" w:rsidR="00487C91" w:rsidRDefault="00487C91" w:rsidP="008873EB">
      <w:pPr>
        <w:pStyle w:val="3GPPHeader"/>
        <w:spacing w:after="0"/>
        <w:rPr>
          <w:szCs w:val="24"/>
        </w:rPr>
      </w:pPr>
      <w:r>
        <w:rPr>
          <w:szCs w:val="24"/>
        </w:rPr>
        <w:t>Source:</w:t>
      </w:r>
      <w:r>
        <w:rPr>
          <w:szCs w:val="24"/>
        </w:rPr>
        <w:tab/>
        <w:t>Intel Corporation</w:t>
      </w:r>
    </w:p>
    <w:p w14:paraId="22B3B1EE" w14:textId="58E69272" w:rsidR="00487C91" w:rsidRDefault="00487C91" w:rsidP="008873EB">
      <w:pPr>
        <w:pStyle w:val="3GPPHeader"/>
        <w:spacing w:after="0"/>
        <w:rPr>
          <w:szCs w:val="24"/>
        </w:rPr>
      </w:pPr>
      <w:r>
        <w:rPr>
          <w:szCs w:val="24"/>
        </w:rPr>
        <w:t>Title:</w:t>
      </w:r>
      <w:r>
        <w:rPr>
          <w:szCs w:val="24"/>
        </w:rPr>
        <w:tab/>
      </w:r>
      <w:r w:rsidR="000D410A">
        <w:rPr>
          <w:szCs w:val="24"/>
        </w:rPr>
        <w:t xml:space="preserve">Remaining issues </w:t>
      </w:r>
      <w:r w:rsidR="0064211B">
        <w:rPr>
          <w:szCs w:val="24"/>
        </w:rPr>
        <w:t>on</w:t>
      </w:r>
      <w:r w:rsidR="000D410A">
        <w:rPr>
          <w:szCs w:val="24"/>
        </w:rPr>
        <w:t xml:space="preserve"> MAC CEs</w:t>
      </w:r>
    </w:p>
    <w:p w14:paraId="62BDB307" w14:textId="36C9D5F6" w:rsidR="00487C91" w:rsidRDefault="00C85758" w:rsidP="008873EB">
      <w:pPr>
        <w:pStyle w:val="3GPPHeader"/>
        <w:spacing w:after="0"/>
        <w:rPr>
          <w:szCs w:val="24"/>
        </w:rPr>
      </w:pPr>
      <w:r>
        <w:rPr>
          <w:noProof/>
          <w:szCs w:val="24"/>
        </w:rPr>
        <mc:AlternateContent>
          <mc:Choice Requires="wps">
            <w:drawing>
              <wp:anchor distT="0" distB="0" distL="114300" distR="114300" simplePos="0" relativeHeight="251658240" behindDoc="0" locked="0" layoutInCell="1" allowOverlap="1" wp14:anchorId="381FC0B1" wp14:editId="05B40A5C">
                <wp:simplePos x="0" y="0"/>
                <wp:positionH relativeFrom="margin">
                  <wp:align>left</wp:align>
                </wp:positionH>
                <wp:positionV relativeFrom="paragraph">
                  <wp:posOffset>274614</wp:posOffset>
                </wp:positionV>
                <wp:extent cx="6104467" cy="40346"/>
                <wp:effectExtent l="0" t="0" r="29845" b="36195"/>
                <wp:wrapNone/>
                <wp:docPr id="1" name="Straight Connector 1"/>
                <wp:cNvGraphicFramePr/>
                <a:graphic xmlns:a="http://schemas.openxmlformats.org/drawingml/2006/main">
                  <a:graphicData uri="http://schemas.microsoft.com/office/word/2010/wordprocessingShape">
                    <wps:wsp>
                      <wps:cNvCnPr/>
                      <wps:spPr>
                        <a:xfrm flipV="1">
                          <a:off x="0" y="0"/>
                          <a:ext cx="6104467" cy="4034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3AFDEAF" id="Straight Connector 1" o:spid="_x0000_s1026" style="position:absolute;flip:y;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21.6pt" to="480.6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" strokecolor="black [3200]" strokeweight=".5pt">
                <v:stroke joinstyle="miter"/>
                <w10:wrap anchorx="margin"/>
              </v:line>
            </w:pict>
          </mc:Fallback>
        </mc:AlternateContent>
      </w:r>
      <w:r w:rsidR="00487C91">
        <w:rPr>
          <w:szCs w:val="24"/>
        </w:rPr>
        <w:t>Document for:</w:t>
      </w:r>
      <w:r w:rsidR="00487C91">
        <w:rPr>
          <w:szCs w:val="24"/>
        </w:rPr>
        <w:tab/>
        <w:t>Discussion, Decision</w:t>
      </w:r>
    </w:p>
    <w:p w14:paraId="1628B4A7" w14:textId="77777777" w:rsidR="00C85758" w:rsidRDefault="00C85758" w:rsidP="00487C91">
      <w:pPr>
        <w:pStyle w:val="3GPPHeader"/>
        <w:rPr>
          <w:rFonts w:eastAsiaTheme="minorEastAsia"/>
          <w:szCs w:val="24"/>
        </w:rPr>
      </w:pPr>
    </w:p>
    <w:p w14:paraId="194EE30B" w14:textId="7C246BBC" w:rsidR="00C85758" w:rsidRDefault="00C85758" w:rsidP="00C85758">
      <w:pPr>
        <w:pStyle w:val="Heading1"/>
        <w:numPr>
          <w:ilvl w:val="0"/>
          <w:numId w:val="2"/>
        </w:numPr>
      </w:pPr>
      <w:r>
        <w:t>Introduction</w:t>
      </w:r>
    </w:p>
    <w:p w14:paraId="1C4609B4" w14:textId="771CF4BB" w:rsidR="000D410A" w:rsidRDefault="0057182B" w:rsidP="000D410A">
      <w:r>
        <w:t xml:space="preserve">In this </w:t>
      </w:r>
      <w:r w:rsidR="00573A2F">
        <w:t xml:space="preserve">document, we </w:t>
      </w:r>
      <w:r w:rsidR="00201831">
        <w:t xml:space="preserve">discuss some remaining issues on MAC CE formats. </w:t>
      </w:r>
    </w:p>
    <w:p w14:paraId="2B496434" w14:textId="0C9F9112" w:rsidR="00D624EB" w:rsidRDefault="00D624EB" w:rsidP="003739DE">
      <w:pPr>
        <w:pStyle w:val="Heading1"/>
        <w:numPr>
          <w:ilvl w:val="0"/>
          <w:numId w:val="2"/>
        </w:numPr>
      </w:pPr>
      <w:r w:rsidRPr="00D624EB">
        <w:t>Enhanced BFR MAC CE</w:t>
      </w:r>
    </w:p>
    <w:p w14:paraId="1959C35D" w14:textId="77777777" w:rsidR="003557C7" w:rsidRDefault="00EC7B37" w:rsidP="00D624EB">
      <w:r>
        <w:t>Based on the summary document [</w:t>
      </w:r>
      <w:r w:rsidR="00FC3889">
        <w:t>2</w:t>
      </w:r>
      <w:r>
        <w:t xml:space="preserve">], </w:t>
      </w:r>
      <w:r w:rsidR="003557C7">
        <w:t xml:space="preserve">two options are considered for BFR MAC CE. </w:t>
      </w:r>
    </w:p>
    <w:tbl>
      <w:tblPr>
        <w:tblStyle w:val="TableGrid"/>
        <w:tblW w:w="0" w:type="auto"/>
        <w:tblLook w:val="04A0" w:firstRow="1" w:lastRow="0" w:firstColumn="1" w:lastColumn="0" w:noHBand="0" w:noVBand="1"/>
      </w:tblPr>
      <w:tblGrid>
        <w:gridCol w:w="9350"/>
      </w:tblGrid>
      <w:tr w:rsidR="00D0631F" w14:paraId="65060FBF" w14:textId="77777777" w:rsidTr="00D0631F">
        <w:tc>
          <w:tcPr>
            <w:tcW w:w="9350" w:type="dxa"/>
          </w:tcPr>
          <w:p w14:paraId="3496EDF3" w14:textId="77777777" w:rsidR="00D0631F" w:rsidRPr="00EA111B" w:rsidRDefault="00D0631F" w:rsidP="00D0631F">
            <w:pPr>
              <w:rPr>
                <w:b/>
                <w:bCs/>
              </w:rPr>
            </w:pPr>
            <w:r w:rsidRPr="00EA111B">
              <w:rPr>
                <w:b/>
                <w:bCs/>
              </w:rPr>
              <w:t xml:space="preserve">Option 1: Include Bi field in the MAC CE. </w:t>
            </w:r>
          </w:p>
          <w:p w14:paraId="1D335BC5" w14:textId="77777777" w:rsidR="00D0631F" w:rsidRPr="00EA111B" w:rsidRDefault="00D0631F" w:rsidP="00D0631F">
            <w:pPr>
              <w:pStyle w:val="Proposal"/>
              <w:numPr>
                <w:ilvl w:val="0"/>
                <w:numId w:val="35"/>
              </w:numPr>
              <w:tabs>
                <w:tab w:val="clear" w:pos="1701"/>
              </w:tabs>
              <w:rPr>
                <w:rFonts w:ascii="Times New Roman" w:hAnsi="Times New Roman"/>
                <w:sz w:val="22"/>
                <w:szCs w:val="22"/>
                <w:lang w:eastAsia="ja-JP"/>
              </w:rPr>
            </w:pPr>
            <w:r w:rsidRPr="00EA111B">
              <w:rPr>
                <w:rFonts w:ascii="Times New Roman" w:hAnsi="Times New Roman"/>
                <w:sz w:val="22"/>
                <w:szCs w:val="22"/>
                <w:lang w:eastAsia="ja-JP"/>
              </w:rPr>
              <w:t xml:space="preserve">Bi field: each cell has two Bi </w:t>
            </w:r>
            <w:proofErr w:type="gramStart"/>
            <w:r w:rsidRPr="00EA111B">
              <w:rPr>
                <w:rFonts w:ascii="Times New Roman" w:hAnsi="Times New Roman"/>
                <w:sz w:val="22"/>
                <w:szCs w:val="22"/>
                <w:lang w:eastAsia="ja-JP"/>
              </w:rPr>
              <w:t>fields</w:t>
            </w:r>
            <w:proofErr w:type="gramEnd"/>
            <w:r w:rsidRPr="00EA111B">
              <w:rPr>
                <w:rFonts w:ascii="Times New Roman" w:hAnsi="Times New Roman"/>
                <w:sz w:val="22"/>
                <w:szCs w:val="22"/>
                <w:lang w:eastAsia="ja-JP"/>
              </w:rPr>
              <w:t xml:space="preserve"> and each Bi field </w:t>
            </w:r>
            <w:r w:rsidRPr="00EA111B">
              <w:rPr>
                <w:rFonts w:ascii="Times New Roman" w:hAnsi="Times New Roman"/>
                <w:sz w:val="22"/>
                <w:szCs w:val="22"/>
              </w:rPr>
              <w:t xml:space="preserve">corresponds </w:t>
            </w:r>
            <w:r w:rsidRPr="00EA111B">
              <w:rPr>
                <w:rFonts w:ascii="Times New Roman" w:hAnsi="Times New Roman"/>
                <w:sz w:val="22"/>
                <w:szCs w:val="22"/>
                <w:lang w:eastAsia="ja-JP"/>
              </w:rPr>
              <w:t xml:space="preserve">to one BFD-RS set. Accordingly, they are arranged in an ascending order of the BFD-RS set IDs. </w:t>
            </w:r>
          </w:p>
          <w:p w14:paraId="56545BE6" w14:textId="77777777" w:rsidR="00D0631F" w:rsidRPr="00EA111B" w:rsidRDefault="00D0631F" w:rsidP="00D0631F">
            <w:pPr>
              <w:pStyle w:val="Proposal"/>
              <w:numPr>
                <w:ilvl w:val="0"/>
                <w:numId w:val="35"/>
              </w:numPr>
              <w:tabs>
                <w:tab w:val="clear" w:pos="1701"/>
              </w:tabs>
              <w:rPr>
                <w:rFonts w:ascii="Times New Roman" w:hAnsi="Times New Roman"/>
                <w:sz w:val="22"/>
                <w:szCs w:val="22"/>
                <w:lang w:eastAsia="ja-JP"/>
              </w:rPr>
            </w:pPr>
            <w:r w:rsidRPr="00EA111B">
              <w:rPr>
                <w:rFonts w:ascii="Times New Roman" w:hAnsi="Times New Roman"/>
                <w:sz w:val="22"/>
                <w:szCs w:val="22"/>
                <w:lang w:eastAsia="ja-JP"/>
              </w:rPr>
              <w:t>If a Bi field is set to 1, it indicates that beam failure is detected for the corresponding BFD-RS set, the evaluation of the candidate beams according to the requirements as specified in TS 38.133 [4] has been completed. If a Bi field is set to 0, it indicates that beam failure is either not detected or the beam failure is detected but the evaluation of the candidate beams has not been completed for the corresponding BFD-RS set.</w:t>
            </w:r>
          </w:p>
          <w:p w14:paraId="7D565D65" w14:textId="77777777" w:rsidR="00D0631F" w:rsidRPr="00EA111B" w:rsidRDefault="00D0631F" w:rsidP="00D0631F">
            <w:pPr>
              <w:pStyle w:val="Proposal"/>
              <w:numPr>
                <w:ilvl w:val="0"/>
                <w:numId w:val="35"/>
              </w:numPr>
              <w:tabs>
                <w:tab w:val="clear" w:pos="1701"/>
              </w:tabs>
              <w:rPr>
                <w:rFonts w:ascii="Times New Roman" w:hAnsi="Times New Roman"/>
                <w:sz w:val="22"/>
                <w:szCs w:val="22"/>
                <w:lang w:eastAsia="ja-JP"/>
              </w:rPr>
            </w:pPr>
            <w:r w:rsidRPr="00EA111B">
              <w:rPr>
                <w:rFonts w:ascii="Times New Roman" w:hAnsi="Times New Roman"/>
                <w:sz w:val="22"/>
                <w:szCs w:val="22"/>
                <w:lang w:eastAsia="ja-JP"/>
              </w:rPr>
              <w:t>These Bi fields for one cell are present if the SP/Ci field is set to 1 for the corresponding cell.</w:t>
            </w:r>
          </w:p>
          <w:p w14:paraId="7549D989" w14:textId="77777777" w:rsidR="00D0631F" w:rsidRPr="00EA111B" w:rsidRDefault="00D0631F" w:rsidP="00D0631F">
            <w:pPr>
              <w:pStyle w:val="Proposal"/>
              <w:numPr>
                <w:ilvl w:val="0"/>
                <w:numId w:val="35"/>
              </w:numPr>
              <w:tabs>
                <w:tab w:val="clear" w:pos="1701"/>
              </w:tabs>
              <w:rPr>
                <w:rFonts w:ascii="Times New Roman" w:hAnsi="Times New Roman"/>
                <w:sz w:val="22"/>
                <w:szCs w:val="22"/>
                <w:lang w:eastAsia="ja-JP"/>
              </w:rPr>
            </w:pPr>
            <w:r w:rsidRPr="00EA111B">
              <w:rPr>
                <w:rFonts w:ascii="Times New Roman" w:hAnsi="Times New Roman"/>
                <w:sz w:val="22"/>
                <w:szCs w:val="22"/>
                <w:lang w:eastAsia="ja-JP"/>
              </w:rPr>
              <w:t>Beam failure recovery information does not include TRP ID (</w:t>
            </w:r>
            <w:proofErr w:type="gramStart"/>
            <w:r w:rsidRPr="00EA111B">
              <w:rPr>
                <w:rFonts w:ascii="Times New Roman" w:hAnsi="Times New Roman"/>
                <w:sz w:val="22"/>
                <w:szCs w:val="22"/>
                <w:lang w:eastAsia="ja-JP"/>
              </w:rPr>
              <w:t>i.e.</w:t>
            </w:r>
            <w:proofErr w:type="gramEnd"/>
            <w:r w:rsidRPr="00EA111B">
              <w:rPr>
                <w:rFonts w:ascii="Times New Roman" w:hAnsi="Times New Roman"/>
                <w:sz w:val="22"/>
                <w:szCs w:val="22"/>
                <w:lang w:eastAsia="ja-JP"/>
              </w:rPr>
              <w:t xml:space="preserve"> BFD-RS set ID)</w:t>
            </w:r>
          </w:p>
          <w:p w14:paraId="2D2B41B3" w14:textId="77777777" w:rsidR="00D0631F" w:rsidRPr="00EA111B" w:rsidRDefault="00D0631F" w:rsidP="00D0631F">
            <w:pPr>
              <w:rPr>
                <w:b/>
                <w:bCs/>
                <w:lang w:eastAsia="zh-CN"/>
              </w:rPr>
            </w:pPr>
            <w:r w:rsidRPr="00EA111B">
              <w:rPr>
                <w:b/>
                <w:bCs/>
                <w:lang w:eastAsia="zh-CN"/>
              </w:rPr>
              <w:t xml:space="preserve">Option 2: Include two sets of </w:t>
            </w:r>
            <w:r w:rsidRPr="00EA111B">
              <w:rPr>
                <w:rFonts w:hint="eastAsia"/>
                <w:b/>
                <w:bCs/>
                <w:lang w:eastAsia="zh-CN"/>
              </w:rPr>
              <w:t xml:space="preserve">serving cell bitmap </w:t>
            </w:r>
            <w:r w:rsidRPr="00EA111B">
              <w:rPr>
                <w:b/>
                <w:bCs/>
                <w:lang w:eastAsia="zh-CN"/>
              </w:rPr>
              <w:t xml:space="preserve">in </w:t>
            </w:r>
            <w:r w:rsidRPr="00EA111B">
              <w:rPr>
                <w:rFonts w:hint="eastAsia"/>
                <w:b/>
                <w:bCs/>
                <w:lang w:eastAsia="zh-CN"/>
              </w:rPr>
              <w:t xml:space="preserve">MAC CE. </w:t>
            </w:r>
          </w:p>
          <w:p w14:paraId="6F843D47" w14:textId="77777777" w:rsidR="00D0631F" w:rsidRPr="00EA111B" w:rsidRDefault="00D0631F" w:rsidP="00D0631F">
            <w:pPr>
              <w:numPr>
                <w:ilvl w:val="0"/>
                <w:numId w:val="35"/>
              </w:numPr>
              <w:overflowPunct w:val="0"/>
              <w:autoSpaceDE w:val="0"/>
              <w:autoSpaceDN w:val="0"/>
              <w:adjustRightInd w:val="0"/>
              <w:spacing w:after="180"/>
              <w:textAlignment w:val="baseline"/>
              <w:rPr>
                <w:b/>
                <w:bCs/>
              </w:rPr>
            </w:pPr>
            <w:r w:rsidRPr="00EA111B">
              <w:rPr>
                <w:b/>
                <w:bCs/>
                <w:lang w:eastAsia="zh-CN"/>
              </w:rPr>
              <w:t>T</w:t>
            </w:r>
            <w:r w:rsidRPr="00EA111B">
              <w:rPr>
                <w:rFonts w:hint="eastAsia"/>
                <w:b/>
                <w:bCs/>
                <w:lang w:eastAsia="zh-CN"/>
              </w:rPr>
              <w:t>he first set of serving cell bitmap indicate</w:t>
            </w:r>
            <w:r w:rsidRPr="00EA111B">
              <w:rPr>
                <w:b/>
                <w:bCs/>
                <w:lang w:eastAsia="zh-CN"/>
              </w:rPr>
              <w:t>s</w:t>
            </w:r>
            <w:r w:rsidRPr="00EA111B">
              <w:rPr>
                <w:rFonts w:hint="eastAsia"/>
                <w:b/>
                <w:bCs/>
                <w:lang w:eastAsia="zh-CN"/>
              </w:rPr>
              <w:t xml:space="preserve"> the failure information associated with the first BFD-RS set and the second set of serving cell bitmap indicate</w:t>
            </w:r>
            <w:r w:rsidRPr="00EA111B">
              <w:rPr>
                <w:b/>
                <w:bCs/>
                <w:lang w:eastAsia="zh-CN"/>
              </w:rPr>
              <w:t>s</w:t>
            </w:r>
            <w:r w:rsidRPr="00EA111B">
              <w:rPr>
                <w:rFonts w:hint="eastAsia"/>
                <w:b/>
                <w:bCs/>
                <w:lang w:eastAsia="zh-CN"/>
              </w:rPr>
              <w:t xml:space="preserve"> the failure information associated with the second BFD-RS set.</w:t>
            </w:r>
          </w:p>
          <w:p w14:paraId="3F2FB10C" w14:textId="77777777" w:rsidR="00D0631F" w:rsidRPr="00EA111B" w:rsidRDefault="00D0631F" w:rsidP="00D0631F">
            <w:pPr>
              <w:pStyle w:val="Proposal"/>
              <w:numPr>
                <w:ilvl w:val="0"/>
                <w:numId w:val="35"/>
              </w:numPr>
              <w:tabs>
                <w:tab w:val="clear" w:pos="1701"/>
              </w:tabs>
              <w:rPr>
                <w:rFonts w:ascii="Times New Roman" w:hAnsi="Times New Roman"/>
                <w:sz w:val="22"/>
                <w:szCs w:val="22"/>
                <w:lang w:eastAsia="ja-JP"/>
              </w:rPr>
            </w:pPr>
            <w:r w:rsidRPr="00EA111B">
              <w:rPr>
                <w:rFonts w:ascii="Times New Roman" w:hAnsi="Times New Roman"/>
                <w:sz w:val="22"/>
                <w:szCs w:val="22"/>
                <w:lang w:eastAsia="ja-JP"/>
              </w:rPr>
              <w:t>Beam failure recovery information does not include TRP ID (</w:t>
            </w:r>
            <w:proofErr w:type="gramStart"/>
            <w:r w:rsidRPr="00EA111B">
              <w:rPr>
                <w:rFonts w:ascii="Times New Roman" w:hAnsi="Times New Roman"/>
                <w:sz w:val="22"/>
                <w:szCs w:val="22"/>
                <w:lang w:eastAsia="ja-JP"/>
              </w:rPr>
              <w:t>i.e.</w:t>
            </w:r>
            <w:proofErr w:type="gramEnd"/>
            <w:r w:rsidRPr="00EA111B">
              <w:rPr>
                <w:rFonts w:ascii="Times New Roman" w:hAnsi="Times New Roman"/>
                <w:sz w:val="22"/>
                <w:szCs w:val="22"/>
                <w:lang w:eastAsia="ja-JP"/>
              </w:rPr>
              <w:t xml:space="preserve"> BFD-RS set ID)</w:t>
            </w:r>
          </w:p>
          <w:p w14:paraId="29921A42" w14:textId="77777777" w:rsidR="00D0631F" w:rsidRPr="00D0631F" w:rsidRDefault="00D0631F" w:rsidP="00D624EB">
            <w:pPr>
              <w:rPr>
                <w:lang w:val="en-GB"/>
              </w:rPr>
            </w:pPr>
          </w:p>
        </w:tc>
      </w:tr>
    </w:tbl>
    <w:p w14:paraId="7D633A9C" w14:textId="77777777" w:rsidR="00D0631F" w:rsidRDefault="00D0631F" w:rsidP="00D624EB"/>
    <w:p w14:paraId="608D120A" w14:textId="23A7F4B3" w:rsidR="00D624EB" w:rsidRDefault="003557C7" w:rsidP="00D624EB">
      <w:r>
        <w:t>T</w:t>
      </w:r>
      <w:r w:rsidR="00FC3889">
        <w:t>he main issue for the BFR MAC CE is whether AC field should be included or not</w:t>
      </w:r>
      <w:r w:rsidR="003C767C">
        <w:t xml:space="preserve">. </w:t>
      </w:r>
      <w:r w:rsidR="00626368">
        <w:t>AC field</w:t>
      </w:r>
      <w:r w:rsidR="0005303C" w:rsidRPr="0005303C">
        <w:t xml:space="preserve"> </w:t>
      </w:r>
      <w:r w:rsidR="0005303C">
        <w:t>indicates the presence of the Candidate RS ID field in this octet.</w:t>
      </w:r>
    </w:p>
    <w:p w14:paraId="243ABD10" w14:textId="2E9EF056" w:rsidR="008B53EA" w:rsidRDefault="00A321FF" w:rsidP="00D624EB">
      <w:r>
        <w:t xml:space="preserve">Our understanding is that it is still </w:t>
      </w:r>
      <w:r w:rsidR="00D95885">
        <w:t xml:space="preserve">possible case that the UE detects beam </w:t>
      </w:r>
      <w:r w:rsidR="003513A1">
        <w:t>failure,</w:t>
      </w:r>
      <w:r w:rsidR="00D95885">
        <w:t xml:space="preserve"> but it has not </w:t>
      </w:r>
      <w:r w:rsidR="00912DB8">
        <w:t xml:space="preserve">found any candidate RS above threshold. </w:t>
      </w:r>
      <w:r w:rsidR="000939F8">
        <w:t xml:space="preserve">Therefore, the </w:t>
      </w:r>
      <w:r w:rsidR="00C70AFA">
        <w:t xml:space="preserve">AC </w:t>
      </w:r>
      <w:r w:rsidR="000939F8">
        <w:t xml:space="preserve">information is still needed. </w:t>
      </w:r>
    </w:p>
    <w:p w14:paraId="169DA887" w14:textId="40A57187" w:rsidR="000939F8" w:rsidRDefault="00D157BD" w:rsidP="00D624EB">
      <w:r>
        <w:lastRenderedPageBreak/>
        <w:t>I</w:t>
      </w:r>
      <w:r w:rsidR="000939F8">
        <w:t xml:space="preserve">f we don’t want to introduce </w:t>
      </w:r>
      <w:r w:rsidR="00A32CB1">
        <w:t>AC field</w:t>
      </w:r>
      <w:r w:rsidR="00C70AFA">
        <w:t xml:space="preserve"> explicitly to go with Option 1</w:t>
      </w:r>
      <w:r w:rsidR="00A32CB1">
        <w:t xml:space="preserve">, alternative </w:t>
      </w:r>
      <w:r w:rsidR="007D1E74">
        <w:t>would be</w:t>
      </w:r>
      <w:r w:rsidR="00A32CB1">
        <w:t xml:space="preserve"> to reserve one of </w:t>
      </w:r>
      <w:r>
        <w:t xml:space="preserve">RS ID for AC purpose. However, this requires </w:t>
      </w:r>
      <w:r w:rsidR="00983401">
        <w:t>further check with RAN1</w:t>
      </w:r>
      <w:r w:rsidR="007D1E74">
        <w:t xml:space="preserve"> as it will reduce the capacity of RS ID</w:t>
      </w:r>
      <w:r w:rsidR="00983401">
        <w:t xml:space="preserve">. </w:t>
      </w:r>
      <w:r w:rsidR="002A530C">
        <w:t xml:space="preserve">Considering the limited time, the simple approach would be to keep AC field. </w:t>
      </w:r>
    </w:p>
    <w:p w14:paraId="37D7B95E" w14:textId="7B1A399D" w:rsidR="002A530C" w:rsidRDefault="002A530C" w:rsidP="00D624EB">
      <w:bookmarkStart w:id="0" w:name="pro1"/>
      <w:r w:rsidRPr="00257DDB">
        <w:rPr>
          <w:rFonts w:cs="Calibri"/>
          <w:b/>
          <w:bCs/>
        </w:rPr>
        <w:t xml:space="preserve">Proposal </w:t>
      </w:r>
      <w:r w:rsidRPr="00257DDB">
        <w:rPr>
          <w:rFonts w:cs="Calibri"/>
          <w:b/>
          <w:bCs/>
        </w:rPr>
        <w:fldChar w:fldCharType="begin"/>
      </w:r>
      <w:r w:rsidRPr="00257DDB">
        <w:rPr>
          <w:rFonts w:cs="Calibri"/>
          <w:b/>
          <w:bCs/>
        </w:rPr>
        <w:instrText xml:space="preserve"> SEQ prop \* MERGEFORMAT </w:instrText>
      </w:r>
      <w:r w:rsidRPr="00257DDB">
        <w:rPr>
          <w:rFonts w:cs="Calibri"/>
          <w:b/>
          <w:bCs/>
        </w:rPr>
        <w:fldChar w:fldCharType="separate"/>
      </w:r>
      <w:r w:rsidR="00660AE0">
        <w:rPr>
          <w:rFonts w:cs="Calibri"/>
          <w:b/>
          <w:bCs/>
          <w:noProof/>
        </w:rPr>
        <w:t>1</w:t>
      </w:r>
      <w:r w:rsidRPr="00257DDB">
        <w:rPr>
          <w:rFonts w:cs="Calibri"/>
          <w:b/>
          <w:bCs/>
        </w:rPr>
        <w:fldChar w:fldCharType="end"/>
      </w:r>
      <w:r>
        <w:rPr>
          <w:rFonts w:cs="Calibri"/>
          <w:b/>
          <w:bCs/>
        </w:rPr>
        <w:t xml:space="preserve">: Enhanced BFR MAC CE includes AC field and </w:t>
      </w:r>
      <w:r w:rsidR="003557C7">
        <w:rPr>
          <w:b/>
          <w:bCs/>
          <w:lang w:eastAsia="zh-CN"/>
        </w:rPr>
        <w:t>i</w:t>
      </w:r>
      <w:r w:rsidR="003557C7" w:rsidRPr="00EA111B">
        <w:rPr>
          <w:b/>
          <w:bCs/>
          <w:lang w:eastAsia="zh-CN"/>
        </w:rPr>
        <w:t xml:space="preserve">nclude two sets of </w:t>
      </w:r>
      <w:r w:rsidR="003557C7" w:rsidRPr="00EA111B">
        <w:rPr>
          <w:rFonts w:hint="eastAsia"/>
          <w:b/>
          <w:bCs/>
          <w:lang w:eastAsia="zh-CN"/>
        </w:rPr>
        <w:t xml:space="preserve">serving cell bitmap </w:t>
      </w:r>
      <w:r w:rsidR="003557C7" w:rsidRPr="00EA111B">
        <w:rPr>
          <w:b/>
          <w:bCs/>
          <w:lang w:eastAsia="zh-CN"/>
        </w:rPr>
        <w:t xml:space="preserve">in </w:t>
      </w:r>
      <w:r w:rsidR="003557C7" w:rsidRPr="00EA111B">
        <w:rPr>
          <w:rFonts w:hint="eastAsia"/>
          <w:b/>
          <w:bCs/>
          <w:lang w:eastAsia="zh-CN"/>
        </w:rPr>
        <w:t>MAC CE</w:t>
      </w:r>
      <w:r w:rsidR="007D1E74">
        <w:rPr>
          <w:b/>
          <w:bCs/>
          <w:lang w:eastAsia="zh-CN"/>
        </w:rPr>
        <w:t xml:space="preserve"> (</w:t>
      </w:r>
      <w:proofErr w:type="gramStart"/>
      <w:r w:rsidR="007D1E74">
        <w:rPr>
          <w:b/>
          <w:bCs/>
          <w:lang w:eastAsia="zh-CN"/>
        </w:rPr>
        <w:t>i.e.</w:t>
      </w:r>
      <w:proofErr w:type="gramEnd"/>
      <w:r w:rsidR="007D1E74">
        <w:rPr>
          <w:b/>
          <w:bCs/>
          <w:lang w:eastAsia="zh-CN"/>
        </w:rPr>
        <w:t xml:space="preserve"> Option 2)</w:t>
      </w:r>
      <w:r w:rsidR="003557C7">
        <w:rPr>
          <w:b/>
          <w:bCs/>
          <w:lang w:eastAsia="zh-CN"/>
        </w:rPr>
        <w:t>.</w:t>
      </w:r>
    </w:p>
    <w:bookmarkEnd w:id="0"/>
    <w:p w14:paraId="208A6976" w14:textId="2FA8271F" w:rsidR="00DA0556" w:rsidRDefault="00DA0556" w:rsidP="00DA0556">
      <w:pPr>
        <w:pStyle w:val="Heading1"/>
        <w:numPr>
          <w:ilvl w:val="0"/>
          <w:numId w:val="2"/>
        </w:numPr>
      </w:pPr>
      <w:r w:rsidRPr="00DA0556">
        <w:t>Unified TCI States Activation/Deactivation MAC CE</w:t>
      </w:r>
    </w:p>
    <w:p w14:paraId="79744A33" w14:textId="6102037E" w:rsidR="00B12575" w:rsidRDefault="00B12575" w:rsidP="00B12575">
      <w:r>
        <w:t xml:space="preserve">MAC CE </w:t>
      </w:r>
      <w:r w:rsidR="00087856">
        <w:t>format was briefly discussed i</w:t>
      </w:r>
      <w:r w:rsidR="004D4CCF">
        <w:t xml:space="preserve">n RAN2 #116bis-e meeting. </w:t>
      </w:r>
      <w:r w:rsidR="00087856">
        <w:t>One question brou</w:t>
      </w:r>
      <w:r w:rsidR="00522DF0">
        <w:t>gh</w:t>
      </w:r>
      <w:r w:rsidR="005419F6">
        <w:t>t</w:t>
      </w:r>
      <w:r w:rsidR="00522DF0">
        <w:t xml:space="preserve"> up is whether UL BWP ID is needed in case of separate unified TCI state because DL TCI state and UL TCI state </w:t>
      </w:r>
      <w:r w:rsidR="00261B61">
        <w:t xml:space="preserve">are configured in DL BWP and UL BWP separately and potentially </w:t>
      </w:r>
      <w:proofErr w:type="spellStart"/>
      <w:r w:rsidR="00261B61">
        <w:t>gNB</w:t>
      </w:r>
      <w:proofErr w:type="spellEnd"/>
      <w:r w:rsidR="00261B61">
        <w:t xml:space="preserve"> can </w:t>
      </w:r>
      <w:r w:rsidR="0047498A">
        <w:t xml:space="preserve">activate </w:t>
      </w:r>
      <w:r w:rsidR="00261B61">
        <w:t xml:space="preserve">different BWP ID for DL and UL. </w:t>
      </w:r>
    </w:p>
    <w:p w14:paraId="6CA66459" w14:textId="79E0DEE8" w:rsidR="00DA0556" w:rsidRPr="00DA0556" w:rsidRDefault="00ED4B47" w:rsidP="00ED4B47">
      <w:pPr>
        <w:numPr>
          <w:ilvl w:val="0"/>
          <w:numId w:val="32"/>
        </w:numPr>
      </w:pPr>
      <w:r>
        <w:t xml:space="preserve">Option 1: </w:t>
      </w:r>
      <w:r w:rsidR="00DA0556" w:rsidRPr="00DA0556">
        <w:t xml:space="preserve">UL BWP ID is always same as DL BWP ID. </w:t>
      </w:r>
    </w:p>
    <w:p w14:paraId="46649CE6" w14:textId="785550A4" w:rsidR="00DA0556" w:rsidRDefault="00ED4B47" w:rsidP="00ED4B47">
      <w:pPr>
        <w:numPr>
          <w:ilvl w:val="0"/>
          <w:numId w:val="32"/>
        </w:numPr>
      </w:pPr>
      <w:r>
        <w:t xml:space="preserve">Option 2: </w:t>
      </w:r>
      <w:r w:rsidR="00DA0556" w:rsidRPr="00DA0556">
        <w:t xml:space="preserve">Association between UL BWP ID and DL BWP ID is configured via RRC signaling. </w:t>
      </w:r>
    </w:p>
    <w:p w14:paraId="7CD8D7AA" w14:textId="5DCBEB20" w:rsidR="00DA0556" w:rsidRDefault="00ED4B47" w:rsidP="00ED4B47">
      <w:pPr>
        <w:numPr>
          <w:ilvl w:val="0"/>
          <w:numId w:val="32"/>
        </w:numPr>
      </w:pPr>
      <w:r>
        <w:t xml:space="preserve">Option 3: </w:t>
      </w:r>
      <w:r w:rsidR="008D0BC1">
        <w:t xml:space="preserve">Include both DL and UL BWP ID in MAC CE. </w:t>
      </w:r>
    </w:p>
    <w:p w14:paraId="2AA46708" w14:textId="56F9F3BB" w:rsidR="00DA0556" w:rsidRDefault="00ED4B47" w:rsidP="008D0BC1">
      <w:r>
        <w:t>In case of option 1 and option</w:t>
      </w:r>
      <w:r w:rsidR="0047498A">
        <w:t xml:space="preserve"> </w:t>
      </w:r>
      <w:r>
        <w:t xml:space="preserve">2, </w:t>
      </w:r>
      <w:r w:rsidR="009F4BDD">
        <w:t xml:space="preserve">there is no need to include UL BWP ID in MAC CE. However, </w:t>
      </w:r>
      <w:r w:rsidR="00A16310">
        <w:t xml:space="preserve">it will reduce flexibility especially considering that separate unified TCI state is introduced for </w:t>
      </w:r>
      <w:proofErr w:type="spellStart"/>
      <w:r w:rsidR="00A16310">
        <w:t>gNB</w:t>
      </w:r>
      <w:proofErr w:type="spellEnd"/>
      <w:r w:rsidR="00A16310">
        <w:t xml:space="preserve"> to identify different TCI</w:t>
      </w:r>
      <w:r w:rsidR="00777944">
        <w:t xml:space="preserve"> for DL and UL more flexibly.</w:t>
      </w:r>
    </w:p>
    <w:p w14:paraId="12F46525" w14:textId="48F37EDE" w:rsidR="00777944" w:rsidRDefault="00777944" w:rsidP="00777944">
      <w:pPr>
        <w:rPr>
          <w:rFonts w:cs="Calibri"/>
          <w:b/>
          <w:bCs/>
        </w:rPr>
      </w:pPr>
      <w:bookmarkStart w:id="1" w:name="pro2"/>
      <w:r w:rsidRPr="00257DDB">
        <w:rPr>
          <w:rFonts w:cs="Calibri"/>
          <w:b/>
          <w:bCs/>
        </w:rPr>
        <w:t xml:space="preserve">Proposal </w:t>
      </w:r>
      <w:r w:rsidRPr="00257DDB">
        <w:rPr>
          <w:rFonts w:cs="Calibri"/>
          <w:b/>
          <w:bCs/>
        </w:rPr>
        <w:fldChar w:fldCharType="begin"/>
      </w:r>
      <w:r w:rsidRPr="00257DDB">
        <w:rPr>
          <w:rFonts w:cs="Calibri"/>
          <w:b/>
          <w:bCs/>
        </w:rPr>
        <w:instrText xml:space="preserve"> SEQ prop \* MERGEFORMAT </w:instrText>
      </w:r>
      <w:r w:rsidRPr="00257DDB">
        <w:rPr>
          <w:rFonts w:cs="Calibri"/>
          <w:b/>
          <w:bCs/>
        </w:rPr>
        <w:fldChar w:fldCharType="separate"/>
      </w:r>
      <w:r w:rsidR="00660AE0">
        <w:rPr>
          <w:rFonts w:cs="Calibri"/>
          <w:b/>
          <w:bCs/>
          <w:noProof/>
        </w:rPr>
        <w:t>2</w:t>
      </w:r>
      <w:r w:rsidRPr="00257DDB">
        <w:rPr>
          <w:rFonts w:cs="Calibri"/>
          <w:b/>
          <w:bCs/>
        </w:rPr>
        <w:fldChar w:fldCharType="end"/>
      </w:r>
      <w:r>
        <w:rPr>
          <w:rFonts w:cs="Calibri"/>
          <w:b/>
          <w:bCs/>
        </w:rPr>
        <w:t xml:space="preserve">: UL BWP ID </w:t>
      </w:r>
      <w:r w:rsidR="00403227">
        <w:rPr>
          <w:rFonts w:cs="Calibri"/>
          <w:b/>
          <w:bCs/>
        </w:rPr>
        <w:t>is</w:t>
      </w:r>
      <w:r>
        <w:rPr>
          <w:rFonts w:cs="Calibri"/>
          <w:b/>
          <w:bCs/>
        </w:rPr>
        <w:t xml:space="preserve"> included in unified TCI state activation/deactivation MAC CE. </w:t>
      </w:r>
    </w:p>
    <w:bookmarkEnd w:id="1"/>
    <w:p w14:paraId="45EEC44B" w14:textId="77777777" w:rsidR="00DA0556" w:rsidRPr="00DA0556" w:rsidRDefault="00DA0556" w:rsidP="00DA0556"/>
    <w:p w14:paraId="02FAD073" w14:textId="4BE6BEAC" w:rsidR="00DA0556" w:rsidRDefault="00DA0556" w:rsidP="00DA0556">
      <w:pPr>
        <w:pStyle w:val="Heading1"/>
        <w:numPr>
          <w:ilvl w:val="0"/>
          <w:numId w:val="2"/>
        </w:numPr>
      </w:pPr>
      <w:r>
        <w:t xml:space="preserve">MPE and </w:t>
      </w:r>
      <w:proofErr w:type="spellStart"/>
      <w:r>
        <w:t>mTRP</w:t>
      </w:r>
      <w:proofErr w:type="spellEnd"/>
      <w:r>
        <w:t xml:space="preserve"> PHR MAC CE</w:t>
      </w:r>
    </w:p>
    <w:p w14:paraId="51C51BC7" w14:textId="59DBDF0A" w:rsidR="00A34AAC" w:rsidRDefault="00A34AAC" w:rsidP="00DA0556"/>
    <w:tbl>
      <w:tblPr>
        <w:tblStyle w:val="TableGrid"/>
        <w:tblW w:w="0" w:type="auto"/>
        <w:tblLook w:val="04A0" w:firstRow="1" w:lastRow="0" w:firstColumn="1" w:lastColumn="0" w:noHBand="0" w:noVBand="1"/>
      </w:tblPr>
      <w:tblGrid>
        <w:gridCol w:w="9350"/>
      </w:tblGrid>
      <w:tr w:rsidR="0052239B" w14:paraId="7F4DEE71" w14:textId="77777777" w:rsidTr="0052239B">
        <w:tc>
          <w:tcPr>
            <w:tcW w:w="9350" w:type="dxa"/>
          </w:tcPr>
          <w:p w14:paraId="6BC16D7E" w14:textId="77777777" w:rsidR="0052239B" w:rsidRPr="006832E5" w:rsidRDefault="0052239B" w:rsidP="0052239B">
            <w:pPr>
              <w:pStyle w:val="EditorsNote"/>
              <w:rPr>
                <w:rFonts w:eastAsia="SimSun"/>
              </w:rPr>
            </w:pPr>
            <w:r w:rsidRPr="006832E5">
              <w:t>Editor’s NOTE: FFS how to support additional MPE information reporting.</w:t>
            </w:r>
          </w:p>
          <w:p w14:paraId="132EA3C8" w14:textId="121AC379" w:rsidR="0052239B" w:rsidRPr="0052239B" w:rsidRDefault="0052239B" w:rsidP="00DA0556">
            <w:pPr>
              <w:rPr>
                <w:lang w:val="en-GB"/>
              </w:rPr>
            </w:pPr>
            <w:r w:rsidRPr="00824BD0">
              <w:t>Request the following further information from RAN1: A) How many resources (i.e. SSBRI/</w:t>
            </w:r>
            <w:proofErr w:type="gramStart"/>
            <w:r w:rsidRPr="00824BD0">
              <w:t>CRI )</w:t>
            </w:r>
            <w:proofErr w:type="gramEnd"/>
            <w:r w:rsidRPr="00824BD0">
              <w:t xml:space="preserve"> can be configured in </w:t>
            </w:r>
            <w:proofErr w:type="spellStart"/>
            <w:r w:rsidRPr="00824BD0">
              <w:t>mpe-ResourcePool</w:t>
            </w:r>
            <w:proofErr w:type="spellEnd"/>
            <w:r w:rsidRPr="00824BD0">
              <w:t xml:space="preserve">, and whether the resources are per BWP? B) For </w:t>
            </w:r>
            <w:proofErr w:type="spellStart"/>
            <w:r w:rsidRPr="00824BD0">
              <w:t>mTRP</w:t>
            </w:r>
            <w:proofErr w:type="spellEnd"/>
            <w:r w:rsidRPr="00824BD0">
              <w:t xml:space="preserve">, does UE indicate CORESET pool ID, SRS resource set ID or something else in the </w:t>
            </w:r>
            <w:proofErr w:type="spellStart"/>
            <w:r w:rsidRPr="00824BD0">
              <w:t>mTRP</w:t>
            </w:r>
            <w:proofErr w:type="spellEnd"/>
            <w:r w:rsidRPr="00824BD0">
              <w:t xml:space="preserve"> PHR? C) Is the </w:t>
            </w:r>
            <w:proofErr w:type="spellStart"/>
            <w:proofErr w:type="gramStart"/>
            <w:r w:rsidRPr="00824BD0">
              <w:t>PCMax,f</w:t>
            </w:r>
            <w:proofErr w:type="gramEnd"/>
            <w:r w:rsidRPr="00824BD0">
              <w:t>,c</w:t>
            </w:r>
            <w:proofErr w:type="spellEnd"/>
            <w:r w:rsidRPr="00824BD0">
              <w:t xml:space="preserve"> needed, and if yes is it included per indicated SSBRI/CRI value, or is it cell-specific?</w:t>
            </w:r>
          </w:p>
        </w:tc>
      </w:tr>
    </w:tbl>
    <w:p w14:paraId="63086889" w14:textId="27C9ABAF" w:rsidR="005A04AC" w:rsidRDefault="005A04AC" w:rsidP="00DA0556"/>
    <w:p w14:paraId="7ECC3149" w14:textId="17A391EC" w:rsidR="0052239B" w:rsidRDefault="00F12533" w:rsidP="00DA0556">
      <w:r>
        <w:t>Our understanding is that RAN1 agreed to support M</w:t>
      </w:r>
      <w:r w:rsidR="003513A1">
        <w:t xml:space="preserve"> </w:t>
      </w:r>
      <w:r w:rsidR="00EF06B0">
        <w:t xml:space="preserve">(number of SSBR/CRI per reported </w:t>
      </w:r>
      <w:r w:rsidR="007F350A">
        <w:t>P-MPR</w:t>
      </w:r>
      <w:r w:rsidR="00EF06B0">
        <w:t xml:space="preserve">) </w:t>
      </w:r>
      <w:r>
        <w:t>=1</w:t>
      </w:r>
      <w:r w:rsidR="007B2A29">
        <w:t xml:space="preserve">. </w:t>
      </w:r>
      <w:r w:rsidR="003A06CC">
        <w:t xml:space="preserve">And N </w:t>
      </w:r>
      <w:r w:rsidR="00EF06B0">
        <w:t>(</w:t>
      </w:r>
      <w:r w:rsidR="007F350A">
        <w:t xml:space="preserve">the </w:t>
      </w:r>
      <w:r w:rsidR="00EF06B0">
        <w:t xml:space="preserve">number of </w:t>
      </w:r>
      <w:r w:rsidR="003B6760">
        <w:t>P-MPR reporting</w:t>
      </w:r>
      <w:r w:rsidR="00EF06B0">
        <w:t xml:space="preserve">) </w:t>
      </w:r>
      <w:r w:rsidR="003A06CC">
        <w:t xml:space="preserve">is up to </w:t>
      </w:r>
      <w:r w:rsidR="00EF06B0">
        <w:t>4.</w:t>
      </w:r>
      <w:r w:rsidR="00FD40CE">
        <w:t xml:space="preserve"> The related RAN1 agreement is copied below for reference. </w:t>
      </w:r>
    </w:p>
    <w:tbl>
      <w:tblPr>
        <w:tblStyle w:val="TableGrid"/>
        <w:tblW w:w="0" w:type="auto"/>
        <w:tblLook w:val="04A0" w:firstRow="1" w:lastRow="0" w:firstColumn="1" w:lastColumn="0" w:noHBand="0" w:noVBand="1"/>
      </w:tblPr>
      <w:tblGrid>
        <w:gridCol w:w="9350"/>
      </w:tblGrid>
      <w:tr w:rsidR="003A4694" w14:paraId="701E23DC" w14:textId="77777777" w:rsidTr="00181E8E">
        <w:tc>
          <w:tcPr>
            <w:tcW w:w="9350" w:type="dxa"/>
          </w:tcPr>
          <w:p w14:paraId="3BEAD6A1" w14:textId="77777777" w:rsidR="003A4694" w:rsidRPr="00530958" w:rsidRDefault="003A4694" w:rsidP="00181E8E">
            <w:pPr>
              <w:numPr>
                <w:ilvl w:val="0"/>
                <w:numId w:val="31"/>
              </w:numPr>
              <w:snapToGrid w:val="0"/>
              <w:rPr>
                <w:rFonts w:ascii="Times New Roman" w:hAnsi="Times New Roman" w:cs="Times New Roman"/>
                <w:sz w:val="20"/>
                <w:szCs w:val="20"/>
                <w:lang w:val="en-GB"/>
              </w:rPr>
            </w:pPr>
            <w:r w:rsidRPr="00530958">
              <w:rPr>
                <w:rFonts w:ascii="Times New Roman" w:hAnsi="Times New Roman" w:cs="Times New Roman"/>
                <w:sz w:val="20"/>
                <w:szCs w:val="20"/>
                <w:lang w:val="en-GB"/>
              </w:rPr>
              <w:t>For each P-MPR value, up to M SSBRI(s)/CRI(s), where the SSBRI(s)/CRI(s) is selected by the UE from a candidate SSB/CSI-RS resource pool (FFS: how to perform the selection)</w:t>
            </w:r>
          </w:p>
          <w:p w14:paraId="3B38BB8D" w14:textId="77777777" w:rsidR="003A4694" w:rsidRDefault="003A4694" w:rsidP="00181E8E">
            <w:pPr>
              <w:numPr>
                <w:ilvl w:val="1"/>
                <w:numId w:val="31"/>
              </w:numPr>
              <w:snapToGrid w:val="0"/>
              <w:rPr>
                <w:rFonts w:ascii="Times New Roman" w:hAnsi="Times New Roman" w:cs="Times New Roman"/>
                <w:sz w:val="20"/>
                <w:szCs w:val="20"/>
                <w:lang w:val="en-GB"/>
              </w:rPr>
            </w:pPr>
            <w:r w:rsidRPr="00530958">
              <w:rPr>
                <w:rFonts w:ascii="Times New Roman" w:hAnsi="Times New Roman" w:cs="Times New Roman"/>
                <w:sz w:val="20"/>
                <w:szCs w:val="20"/>
                <w:lang w:val="en-GB"/>
              </w:rPr>
              <w:t>Support M=1</w:t>
            </w:r>
          </w:p>
          <w:p w14:paraId="0A7FDAA1" w14:textId="77777777" w:rsidR="003A4694" w:rsidRDefault="003A4694" w:rsidP="00181E8E">
            <w:pPr>
              <w:snapToGrid w:val="0"/>
              <w:ind w:left="1080"/>
              <w:rPr>
                <w:rFonts w:ascii="Times New Roman" w:hAnsi="Times New Roman" w:cs="Times New Roman"/>
                <w:sz w:val="20"/>
                <w:szCs w:val="20"/>
                <w:lang w:val="en-GB"/>
              </w:rPr>
            </w:pPr>
          </w:p>
          <w:p w14:paraId="65F31420" w14:textId="77777777" w:rsidR="003A4694" w:rsidRPr="00530958" w:rsidRDefault="003A4694" w:rsidP="00181E8E">
            <w:pPr>
              <w:snapToGrid w:val="0"/>
              <w:jc w:val="both"/>
              <w:rPr>
                <w:rFonts w:ascii="Times New Roman" w:eastAsia="Malgun Gothic" w:hAnsi="Times New Roman" w:cs="Times New Roman"/>
                <w:sz w:val="20"/>
                <w:lang w:eastAsia="zh-CN"/>
              </w:rPr>
            </w:pPr>
            <w:r w:rsidRPr="00530958">
              <w:rPr>
                <w:rFonts w:ascii="Times New Roman" w:eastAsia="Malgun Gothic" w:hAnsi="Times New Roman" w:cs="Times New Roman"/>
                <w:sz w:val="20"/>
                <w:lang w:eastAsia="zh-CN"/>
              </w:rPr>
              <w:t>On Rel.17 enhancements to facilitate MPE mitigation, support N=1, 2, 3, and 4</w:t>
            </w:r>
          </w:p>
          <w:p w14:paraId="3957EDF6" w14:textId="77777777" w:rsidR="003A4694" w:rsidRPr="00530958" w:rsidRDefault="003A4694" w:rsidP="00181E8E">
            <w:pPr>
              <w:numPr>
                <w:ilvl w:val="0"/>
                <w:numId w:val="30"/>
              </w:numPr>
              <w:snapToGrid w:val="0"/>
              <w:jc w:val="both"/>
              <w:rPr>
                <w:rFonts w:ascii="Times New Roman" w:eastAsia="Times New Roman" w:hAnsi="Times New Roman" w:cs="Times New Roman"/>
                <w:sz w:val="20"/>
                <w:lang w:eastAsia="zh-CN"/>
              </w:rPr>
            </w:pPr>
            <w:r w:rsidRPr="00530958">
              <w:rPr>
                <w:rFonts w:ascii="Times New Roman" w:eastAsia="Times New Roman" w:hAnsi="Times New Roman" w:cs="Times New Roman"/>
                <w:sz w:val="20"/>
                <w:lang w:eastAsia="zh-CN"/>
              </w:rPr>
              <w:t>N is defined as the number of reported measurements</w:t>
            </w:r>
          </w:p>
          <w:p w14:paraId="7D50C424" w14:textId="77777777" w:rsidR="003A4694" w:rsidRPr="00530958" w:rsidRDefault="003A4694" w:rsidP="00181E8E">
            <w:pPr>
              <w:numPr>
                <w:ilvl w:val="0"/>
                <w:numId w:val="30"/>
              </w:numPr>
              <w:snapToGrid w:val="0"/>
              <w:jc w:val="both"/>
              <w:rPr>
                <w:rFonts w:ascii="Times New Roman" w:eastAsia="Times New Roman" w:hAnsi="Times New Roman" w:cs="Times New Roman"/>
                <w:sz w:val="20"/>
                <w:lang w:eastAsia="zh-CN"/>
              </w:rPr>
            </w:pPr>
            <w:r w:rsidRPr="00530958">
              <w:rPr>
                <w:rFonts w:ascii="Times New Roman" w:eastAsia="Times New Roman" w:hAnsi="Times New Roman" w:cs="Times New Roman"/>
                <w:sz w:val="20"/>
                <w:lang w:eastAsia="zh-CN"/>
              </w:rPr>
              <w:t>UE reports supported largest N value as a UE capability</w:t>
            </w:r>
          </w:p>
          <w:p w14:paraId="6A418F2A" w14:textId="77777777" w:rsidR="003A4694" w:rsidRDefault="003A4694" w:rsidP="00181E8E">
            <w:pPr>
              <w:snapToGrid w:val="0"/>
              <w:jc w:val="both"/>
              <w:rPr>
                <w:rFonts w:ascii="Times New Roman" w:eastAsia="Malgun Gothic" w:hAnsi="Times New Roman" w:cs="Times New Roman"/>
                <w:sz w:val="20"/>
                <w:lang w:eastAsia="zh-CN"/>
              </w:rPr>
            </w:pPr>
          </w:p>
        </w:tc>
      </w:tr>
    </w:tbl>
    <w:p w14:paraId="4F529473" w14:textId="77777777" w:rsidR="003A4694" w:rsidRDefault="003A4694" w:rsidP="003A4694"/>
    <w:p w14:paraId="022FA389" w14:textId="5333D049" w:rsidR="003B6760" w:rsidRDefault="00EA6799" w:rsidP="00DA0556">
      <w:r>
        <w:t xml:space="preserve">The number of </w:t>
      </w:r>
      <w:r w:rsidR="003B6760">
        <w:t>P-MPR reporting</w:t>
      </w:r>
      <w:r>
        <w:t xml:space="preserve"> is </w:t>
      </w:r>
      <w:r w:rsidR="003B6760">
        <w:t xml:space="preserve">determined by </w:t>
      </w:r>
      <w:proofErr w:type="spellStart"/>
      <w:r w:rsidR="003B6760">
        <w:t>gNB</w:t>
      </w:r>
      <w:proofErr w:type="spellEnd"/>
      <w:r w:rsidR="003B6760">
        <w:t xml:space="preserve"> configuration (</w:t>
      </w:r>
      <w:proofErr w:type="spellStart"/>
      <w:r w:rsidR="003B6760">
        <w:t>numberofN</w:t>
      </w:r>
      <w:proofErr w:type="spellEnd"/>
      <w:r w:rsidR="003B6760">
        <w:t>)</w:t>
      </w:r>
      <w:r w:rsidR="00453679">
        <w:t xml:space="preserve">. Therefore, MAC CE structure </w:t>
      </w:r>
      <w:r w:rsidR="0062139A">
        <w:t xml:space="preserve">needs to be adjusted with the </w:t>
      </w:r>
      <w:proofErr w:type="spellStart"/>
      <w:r w:rsidR="0062139A">
        <w:t>numberofN</w:t>
      </w:r>
      <w:proofErr w:type="spellEnd"/>
      <w:r w:rsidR="0062139A">
        <w:t xml:space="preserve">. </w:t>
      </w:r>
    </w:p>
    <w:p w14:paraId="09488F3B" w14:textId="7904DE26" w:rsidR="00C05A31" w:rsidRPr="00403227" w:rsidRDefault="00C05A31" w:rsidP="00DA0556">
      <w:pPr>
        <w:rPr>
          <w:b/>
          <w:bCs/>
        </w:rPr>
      </w:pPr>
      <w:bookmarkStart w:id="2" w:name="pro3"/>
      <w:r w:rsidRPr="00403227">
        <w:rPr>
          <w:rFonts w:cs="Calibri"/>
          <w:b/>
          <w:bCs/>
        </w:rPr>
        <w:t xml:space="preserve">Proposal </w:t>
      </w:r>
      <w:r w:rsidRPr="00403227">
        <w:rPr>
          <w:rFonts w:cs="Calibri"/>
          <w:b/>
          <w:bCs/>
        </w:rPr>
        <w:fldChar w:fldCharType="begin"/>
      </w:r>
      <w:r w:rsidRPr="00403227">
        <w:rPr>
          <w:rFonts w:cs="Calibri"/>
          <w:b/>
          <w:bCs/>
        </w:rPr>
        <w:instrText xml:space="preserve"> SEQ prop \* MERGEFORMAT </w:instrText>
      </w:r>
      <w:r w:rsidRPr="00403227">
        <w:rPr>
          <w:rFonts w:cs="Calibri"/>
          <w:b/>
          <w:bCs/>
        </w:rPr>
        <w:fldChar w:fldCharType="separate"/>
      </w:r>
      <w:r w:rsidR="00660AE0">
        <w:rPr>
          <w:rFonts w:cs="Calibri"/>
          <w:b/>
          <w:bCs/>
          <w:noProof/>
        </w:rPr>
        <w:t>3</w:t>
      </w:r>
      <w:r w:rsidRPr="00403227">
        <w:rPr>
          <w:rFonts w:cs="Calibri"/>
          <w:b/>
          <w:bCs/>
        </w:rPr>
        <w:fldChar w:fldCharType="end"/>
      </w:r>
      <w:r w:rsidRPr="00403227">
        <w:rPr>
          <w:rFonts w:cs="Calibri"/>
          <w:b/>
          <w:bCs/>
        </w:rPr>
        <w:t xml:space="preserve">: </w:t>
      </w:r>
      <w:r w:rsidR="00E161C0" w:rsidRPr="00403227">
        <w:rPr>
          <w:rFonts w:cs="Calibri"/>
          <w:b/>
          <w:bCs/>
        </w:rPr>
        <w:t xml:space="preserve">include </w:t>
      </w:r>
      <w:r w:rsidR="00E161C0" w:rsidRPr="00403227">
        <w:rPr>
          <w:b/>
          <w:bCs/>
        </w:rPr>
        <w:t xml:space="preserve">N </w:t>
      </w:r>
      <w:r w:rsidR="00D169FA" w:rsidRPr="00403227">
        <w:rPr>
          <w:b/>
          <w:bCs/>
        </w:rPr>
        <w:t>P-MPR value</w:t>
      </w:r>
      <w:r w:rsidR="00E161C0" w:rsidRPr="00403227">
        <w:rPr>
          <w:b/>
          <w:bCs/>
        </w:rPr>
        <w:t>s</w:t>
      </w:r>
      <w:r w:rsidR="00D169FA" w:rsidRPr="00403227">
        <w:rPr>
          <w:b/>
          <w:bCs/>
        </w:rPr>
        <w:t xml:space="preserve"> </w:t>
      </w:r>
      <w:r w:rsidR="00E161C0" w:rsidRPr="00403227">
        <w:rPr>
          <w:b/>
          <w:bCs/>
        </w:rPr>
        <w:t>paired with 1 SSBRI/CRI resource ID, where N is configured b</w:t>
      </w:r>
      <w:r w:rsidR="003E268F" w:rsidRPr="00403227">
        <w:rPr>
          <w:b/>
          <w:bCs/>
        </w:rPr>
        <w:t>y RRC signaling (</w:t>
      </w:r>
      <w:proofErr w:type="spellStart"/>
      <w:r w:rsidR="003E268F" w:rsidRPr="00403227">
        <w:rPr>
          <w:b/>
          <w:bCs/>
        </w:rPr>
        <w:t>numberofN</w:t>
      </w:r>
      <w:proofErr w:type="spellEnd"/>
      <w:r w:rsidR="003E268F" w:rsidRPr="00403227">
        <w:rPr>
          <w:b/>
          <w:bCs/>
        </w:rPr>
        <w:t>).</w:t>
      </w:r>
    </w:p>
    <w:bookmarkEnd w:id="2"/>
    <w:p w14:paraId="73FB31AE" w14:textId="39F8AE23" w:rsidR="003E268F" w:rsidRDefault="003E268F" w:rsidP="003E268F">
      <w:r>
        <w:t xml:space="preserve">We understand that P-MPR reporting should be enabled per cell based on RRC parameter list.  </w:t>
      </w:r>
    </w:p>
    <w:p w14:paraId="07C3CA44" w14:textId="0FD0180D" w:rsidR="003E268F" w:rsidRPr="00E326D5" w:rsidRDefault="003E268F" w:rsidP="003E268F">
      <w:pPr>
        <w:rPr>
          <w:b/>
          <w:bCs/>
        </w:rPr>
      </w:pPr>
      <w:bookmarkStart w:id="3" w:name="pro4"/>
      <w:r w:rsidRPr="00E326D5">
        <w:rPr>
          <w:rFonts w:cs="Calibri"/>
          <w:b/>
          <w:bCs/>
        </w:rPr>
        <w:t xml:space="preserve">Proposal </w:t>
      </w:r>
      <w:r w:rsidRPr="00E326D5">
        <w:rPr>
          <w:rFonts w:cs="Calibri"/>
          <w:b/>
          <w:bCs/>
        </w:rPr>
        <w:fldChar w:fldCharType="begin"/>
      </w:r>
      <w:r w:rsidRPr="00E326D5">
        <w:rPr>
          <w:rFonts w:cs="Calibri"/>
          <w:b/>
          <w:bCs/>
        </w:rPr>
        <w:instrText xml:space="preserve"> SEQ prop \* MERGEFORMAT </w:instrText>
      </w:r>
      <w:r w:rsidRPr="00E326D5">
        <w:rPr>
          <w:rFonts w:cs="Calibri"/>
          <w:b/>
          <w:bCs/>
        </w:rPr>
        <w:fldChar w:fldCharType="separate"/>
      </w:r>
      <w:r w:rsidR="00660AE0">
        <w:rPr>
          <w:rFonts w:cs="Calibri"/>
          <w:b/>
          <w:bCs/>
          <w:noProof/>
        </w:rPr>
        <w:t>4</w:t>
      </w:r>
      <w:r w:rsidRPr="00E326D5">
        <w:rPr>
          <w:rFonts w:cs="Calibri"/>
          <w:b/>
          <w:bCs/>
        </w:rPr>
        <w:fldChar w:fldCharType="end"/>
      </w:r>
      <w:r w:rsidRPr="00E326D5">
        <w:rPr>
          <w:rFonts w:cs="Calibri"/>
          <w:b/>
          <w:bCs/>
        </w:rPr>
        <w:t xml:space="preserve">: up to 4 P-MPR value reporting is included for serving cell(s) </w:t>
      </w:r>
      <w:r w:rsidR="00AE61CE" w:rsidRPr="00E326D5">
        <w:rPr>
          <w:rFonts w:cs="Calibri"/>
          <w:b/>
          <w:bCs/>
        </w:rPr>
        <w:t>enabled for P-MPR reporting.</w:t>
      </w:r>
    </w:p>
    <w:bookmarkEnd w:id="3"/>
    <w:p w14:paraId="493C3D4D" w14:textId="6171FCDF" w:rsidR="00D461B0" w:rsidRDefault="00566D77" w:rsidP="00DA0556">
      <w:r>
        <w:t xml:space="preserve">The exact MAC CE format would need more RAN1 information as we asked whether MPE reporting applies also to </w:t>
      </w:r>
      <w:proofErr w:type="spellStart"/>
      <w:r>
        <w:t>mTRP</w:t>
      </w:r>
      <w:proofErr w:type="spellEnd"/>
      <w:r>
        <w:t xml:space="preserve"> operation. Our understanding is that it has not been explicitly discussed but there seems benefit to extend MPE reporting to </w:t>
      </w:r>
      <w:proofErr w:type="spellStart"/>
      <w:r>
        <w:t>mTRP</w:t>
      </w:r>
      <w:proofErr w:type="spellEnd"/>
      <w:r>
        <w:t xml:space="preserve"> operation. </w:t>
      </w:r>
    </w:p>
    <w:p w14:paraId="283C1787" w14:textId="0549FD3D" w:rsidR="00DA0556" w:rsidRPr="00DA0556" w:rsidRDefault="001E213D" w:rsidP="00DA0556">
      <w:r>
        <w:t>If up to 4 P-MPR reporting can be extended</w:t>
      </w:r>
      <w:r w:rsidR="0092087F">
        <w:t xml:space="preserve"> to </w:t>
      </w:r>
      <w:proofErr w:type="spellStart"/>
      <w:r w:rsidR="0092087F">
        <w:t>mTRP</w:t>
      </w:r>
      <w:proofErr w:type="spellEnd"/>
      <w:r w:rsidR="0092087F">
        <w:t xml:space="preserve"> operation</w:t>
      </w:r>
      <w:r>
        <w:t xml:space="preserve">, one MAC CE format </w:t>
      </w:r>
      <w:r w:rsidR="00A54E6B">
        <w:t xml:space="preserve">can </w:t>
      </w:r>
      <w:r>
        <w:t xml:space="preserve">accommodate both P-MPR values </w:t>
      </w:r>
      <w:r w:rsidR="00A54E6B">
        <w:t xml:space="preserve">for MPE mitigation </w:t>
      </w:r>
      <w:r>
        <w:t>and two PHRs reporting</w:t>
      </w:r>
      <w:r w:rsidR="00A54E6B">
        <w:t xml:space="preserve"> for </w:t>
      </w:r>
      <w:proofErr w:type="spellStart"/>
      <w:r w:rsidR="00A54E6B">
        <w:t>mTRP</w:t>
      </w:r>
      <w:proofErr w:type="spellEnd"/>
      <w:r w:rsidR="00A54E6B">
        <w:t xml:space="preserve"> PUSCH</w:t>
      </w:r>
      <w:r>
        <w:t xml:space="preserve">. </w:t>
      </w:r>
    </w:p>
    <w:p w14:paraId="4A482F50" w14:textId="489E31E5" w:rsidR="00F3677A" w:rsidRPr="00E326D5" w:rsidRDefault="00F3677A" w:rsidP="00F3677A">
      <w:pPr>
        <w:rPr>
          <w:b/>
          <w:bCs/>
        </w:rPr>
      </w:pPr>
      <w:bookmarkStart w:id="4" w:name="pro5"/>
      <w:r w:rsidRPr="00E326D5">
        <w:rPr>
          <w:rFonts w:cs="Calibri"/>
          <w:b/>
          <w:bCs/>
        </w:rPr>
        <w:t xml:space="preserve">Proposal </w:t>
      </w:r>
      <w:r w:rsidRPr="00E326D5">
        <w:rPr>
          <w:rFonts w:cs="Calibri"/>
          <w:b/>
          <w:bCs/>
        </w:rPr>
        <w:fldChar w:fldCharType="begin"/>
      </w:r>
      <w:r w:rsidRPr="00E326D5">
        <w:rPr>
          <w:rFonts w:cs="Calibri"/>
          <w:b/>
          <w:bCs/>
        </w:rPr>
        <w:instrText xml:space="preserve"> SEQ prop \* MERGEFORMAT </w:instrText>
      </w:r>
      <w:r w:rsidRPr="00E326D5">
        <w:rPr>
          <w:rFonts w:cs="Calibri"/>
          <w:b/>
          <w:bCs/>
        </w:rPr>
        <w:fldChar w:fldCharType="separate"/>
      </w:r>
      <w:r w:rsidR="00660AE0">
        <w:rPr>
          <w:rFonts w:cs="Calibri"/>
          <w:b/>
          <w:bCs/>
          <w:noProof/>
        </w:rPr>
        <w:t>5</w:t>
      </w:r>
      <w:r w:rsidRPr="00E326D5">
        <w:rPr>
          <w:rFonts w:cs="Calibri"/>
          <w:b/>
          <w:bCs/>
        </w:rPr>
        <w:fldChar w:fldCharType="end"/>
      </w:r>
      <w:r w:rsidRPr="00E326D5">
        <w:rPr>
          <w:rFonts w:cs="Calibri"/>
          <w:b/>
          <w:bCs/>
        </w:rPr>
        <w:t xml:space="preserve">: </w:t>
      </w:r>
      <w:r>
        <w:rPr>
          <w:rFonts w:cs="Calibri"/>
          <w:b/>
          <w:bCs/>
        </w:rPr>
        <w:t>RAN2 wait for RAN1 response to decide whether the single MAC CE format can be introduced to support both P-MPR reporting and two PHR reporting</w:t>
      </w:r>
      <w:r w:rsidRPr="00E326D5">
        <w:rPr>
          <w:rFonts w:cs="Calibri"/>
          <w:b/>
          <w:bCs/>
        </w:rPr>
        <w:t>.</w:t>
      </w:r>
    </w:p>
    <w:bookmarkEnd w:id="4"/>
    <w:p w14:paraId="1A834737" w14:textId="77777777" w:rsidR="00DA0556" w:rsidRPr="00DA0556" w:rsidRDefault="00DA0556" w:rsidP="00DA0556"/>
    <w:p w14:paraId="0B42C83F" w14:textId="29E18416" w:rsidR="00DA0556" w:rsidRDefault="00D06BAD" w:rsidP="003739DE">
      <w:pPr>
        <w:pStyle w:val="Heading1"/>
        <w:numPr>
          <w:ilvl w:val="0"/>
          <w:numId w:val="2"/>
        </w:numPr>
      </w:pPr>
      <w:r>
        <w:t xml:space="preserve">PUCCH spatial </w:t>
      </w:r>
      <w:r w:rsidR="00E73A56">
        <w:t xml:space="preserve">relation activation/deactivation MAC CE and </w:t>
      </w:r>
      <w:r w:rsidR="000A549D" w:rsidRPr="000A549D">
        <w:t>PUCCH Power Control Set Update MAC CE for FR1</w:t>
      </w:r>
    </w:p>
    <w:p w14:paraId="6A224EA0" w14:textId="0F66CCC0" w:rsidR="000A549D" w:rsidRDefault="000A549D" w:rsidP="000A549D"/>
    <w:p w14:paraId="4AEEB9D1" w14:textId="6DD06618" w:rsidR="00617F4C" w:rsidRDefault="00617F4C" w:rsidP="000A549D">
      <w:r>
        <w:t xml:space="preserve">RAN1 request to introduce two types of </w:t>
      </w:r>
      <w:proofErr w:type="gramStart"/>
      <w:r>
        <w:t>MAC</w:t>
      </w:r>
      <w:proofErr w:type="gramEnd"/>
      <w:r>
        <w:t xml:space="preserve"> CE regarding </w:t>
      </w:r>
      <w:proofErr w:type="spellStart"/>
      <w:r>
        <w:t>mTRP</w:t>
      </w:r>
      <w:proofErr w:type="spellEnd"/>
      <w:r>
        <w:t xml:space="preserve"> PUCCH operation. We understand that these are not simultaneously enabled for the same cell. </w:t>
      </w:r>
    </w:p>
    <w:tbl>
      <w:tblPr>
        <w:tblStyle w:val="TableGrid"/>
        <w:tblW w:w="0" w:type="auto"/>
        <w:tblLook w:val="04A0" w:firstRow="1" w:lastRow="0" w:firstColumn="1" w:lastColumn="0" w:noHBand="0" w:noVBand="1"/>
      </w:tblPr>
      <w:tblGrid>
        <w:gridCol w:w="3685"/>
        <w:gridCol w:w="4208"/>
      </w:tblGrid>
      <w:tr w:rsidR="00617F4C" w:rsidRPr="00617F4C" w14:paraId="3ED8A4F5" w14:textId="77777777" w:rsidTr="00617F4C">
        <w:trPr>
          <w:trHeight w:val="46"/>
        </w:trPr>
        <w:tc>
          <w:tcPr>
            <w:tcW w:w="3685" w:type="dxa"/>
            <w:hideMark/>
          </w:tcPr>
          <w:p w14:paraId="295B9912" w14:textId="77777777" w:rsidR="00617F4C" w:rsidRPr="00617F4C" w:rsidRDefault="00617F4C">
            <w:r w:rsidRPr="00617F4C">
              <w:t>Two PUCCH Spatial Relation Info activation/deactivation MAC CE</w:t>
            </w:r>
          </w:p>
        </w:tc>
        <w:tc>
          <w:tcPr>
            <w:tcW w:w="4208" w:type="dxa"/>
            <w:hideMark/>
          </w:tcPr>
          <w:p w14:paraId="79B20E39" w14:textId="77777777" w:rsidR="00617F4C" w:rsidRPr="00617F4C" w:rsidRDefault="00617F4C">
            <w:r w:rsidRPr="00617F4C">
              <w:t xml:space="preserve">Activating two spatial relation info for </w:t>
            </w:r>
            <w:proofErr w:type="spellStart"/>
            <w:r w:rsidRPr="00617F4C">
              <w:t>mTRP</w:t>
            </w:r>
            <w:proofErr w:type="spellEnd"/>
            <w:r w:rsidRPr="00617F4C">
              <w:t xml:space="preserve"> PUCCH repetition. </w:t>
            </w:r>
          </w:p>
        </w:tc>
      </w:tr>
      <w:tr w:rsidR="00617F4C" w:rsidRPr="00617F4C" w14:paraId="6AC72A1F" w14:textId="77777777" w:rsidTr="00617F4C">
        <w:trPr>
          <w:trHeight w:val="46"/>
        </w:trPr>
        <w:tc>
          <w:tcPr>
            <w:tcW w:w="3685" w:type="dxa"/>
            <w:hideMark/>
          </w:tcPr>
          <w:p w14:paraId="183D1569" w14:textId="77777777" w:rsidR="00617F4C" w:rsidRPr="00617F4C" w:rsidRDefault="00617F4C">
            <w:r w:rsidRPr="00617F4C">
              <w:t>Two PUCCH power control parameter set activation/deactivation MAC CE</w:t>
            </w:r>
          </w:p>
        </w:tc>
        <w:tc>
          <w:tcPr>
            <w:tcW w:w="4208" w:type="dxa"/>
            <w:hideMark/>
          </w:tcPr>
          <w:p w14:paraId="7A88BCFD" w14:textId="77777777" w:rsidR="00617F4C" w:rsidRPr="00617F4C" w:rsidRDefault="00617F4C">
            <w:r w:rsidRPr="00617F4C">
              <w:t xml:space="preserve">Activating two power control parameter sets for </w:t>
            </w:r>
            <w:proofErr w:type="spellStart"/>
            <w:r w:rsidRPr="00617F4C">
              <w:t>mTRP</w:t>
            </w:r>
            <w:proofErr w:type="spellEnd"/>
            <w:r w:rsidRPr="00617F4C">
              <w:t xml:space="preserve"> PUCCH repetition. </w:t>
            </w:r>
          </w:p>
        </w:tc>
      </w:tr>
    </w:tbl>
    <w:p w14:paraId="2194DEA7" w14:textId="6EE9A6D8" w:rsidR="00E73A56" w:rsidRDefault="00E73A56" w:rsidP="000A549D"/>
    <w:p w14:paraId="14B29DB0" w14:textId="78A83EE4" w:rsidR="00617F4C" w:rsidRDefault="00617F4C" w:rsidP="000A549D">
      <w:r>
        <w:t xml:space="preserve">In addition, although new RRC IE will be introduced for PUCCH power control set, the structure and the size of power control sets are the same as </w:t>
      </w:r>
      <w:r w:rsidR="003F1A7C" w:rsidRPr="003F1A7C">
        <w:t>PUCCH-</w:t>
      </w:r>
      <w:proofErr w:type="spellStart"/>
      <w:r w:rsidR="003F1A7C" w:rsidRPr="003F1A7C">
        <w:t>SpatialRelationInfo</w:t>
      </w:r>
      <w:proofErr w:type="spellEnd"/>
      <w:r>
        <w:t>.</w:t>
      </w:r>
    </w:p>
    <w:p w14:paraId="1F053459" w14:textId="14C4848C" w:rsidR="00E326D5" w:rsidRDefault="003F1A7C" w:rsidP="000A549D">
      <w:r>
        <w:t xml:space="preserve">In that sense, it is possible to use common MAC CE for both </w:t>
      </w:r>
      <w:r w:rsidRPr="003F1A7C">
        <w:t>PUCCH spatial relation activation/deactivation MAC CE and PUCCH Power Control Set Update MAC CE for FR1</w:t>
      </w:r>
      <w:r>
        <w:t xml:space="preserve">. </w:t>
      </w:r>
      <w:r w:rsidR="00E326D5">
        <w:t xml:space="preserve">Only field we need to distinguish is whether it is </w:t>
      </w:r>
      <w:r w:rsidR="00E326D5" w:rsidRPr="00E326D5">
        <w:t>Spatial Relation Info I</w:t>
      </w:r>
      <w:r w:rsidR="00E326D5">
        <w:t xml:space="preserve">D or power control set ID. This can be interpreted based on whether corresponding serving cell is configured with </w:t>
      </w:r>
      <w:r w:rsidR="00E326D5" w:rsidRPr="003F1A7C">
        <w:t>PUCCH-</w:t>
      </w:r>
      <w:proofErr w:type="spellStart"/>
      <w:r w:rsidR="00E326D5" w:rsidRPr="003F1A7C">
        <w:t>SpatialRelationInfo</w:t>
      </w:r>
      <w:proofErr w:type="spellEnd"/>
      <w:r w:rsidR="00E326D5">
        <w:t xml:space="preserve"> or PUCCH power control set. </w:t>
      </w:r>
    </w:p>
    <w:p w14:paraId="6612E98C" w14:textId="4846B590" w:rsidR="000624CA" w:rsidRDefault="000624CA" w:rsidP="009D4B6C">
      <w:pPr>
        <w:rPr>
          <w:rFonts w:cs="Calibri"/>
          <w:b/>
          <w:bCs/>
        </w:rPr>
      </w:pPr>
      <w:bookmarkStart w:id="5" w:name="pro10"/>
      <w:bookmarkStart w:id="6" w:name="pro6"/>
      <w:r w:rsidRPr="00257DDB">
        <w:rPr>
          <w:rFonts w:cs="Calibri"/>
          <w:b/>
          <w:bCs/>
        </w:rPr>
        <w:t xml:space="preserve">Proposal </w:t>
      </w:r>
      <w:r w:rsidRPr="00257DDB">
        <w:rPr>
          <w:rFonts w:cs="Calibri"/>
          <w:b/>
          <w:bCs/>
        </w:rPr>
        <w:fldChar w:fldCharType="begin"/>
      </w:r>
      <w:r w:rsidRPr="00257DDB">
        <w:rPr>
          <w:rFonts w:cs="Calibri"/>
          <w:b/>
          <w:bCs/>
        </w:rPr>
        <w:instrText xml:space="preserve"> SEQ prop \* MERGEFORMAT </w:instrText>
      </w:r>
      <w:r w:rsidRPr="00257DDB">
        <w:rPr>
          <w:rFonts w:cs="Calibri"/>
          <w:b/>
          <w:bCs/>
        </w:rPr>
        <w:fldChar w:fldCharType="separate"/>
      </w:r>
      <w:r w:rsidR="00660AE0">
        <w:rPr>
          <w:rFonts w:cs="Calibri"/>
          <w:b/>
          <w:bCs/>
          <w:noProof/>
        </w:rPr>
        <w:t>6</w:t>
      </w:r>
      <w:r w:rsidRPr="00257DDB">
        <w:rPr>
          <w:rFonts w:cs="Calibri"/>
          <w:b/>
          <w:bCs/>
        </w:rPr>
        <w:fldChar w:fldCharType="end"/>
      </w:r>
      <w:r>
        <w:rPr>
          <w:rFonts w:cs="Calibri"/>
          <w:b/>
          <w:bCs/>
        </w:rPr>
        <w:t xml:space="preserve">: </w:t>
      </w:r>
      <w:r w:rsidR="00E326D5">
        <w:rPr>
          <w:rFonts w:cs="Calibri"/>
          <w:b/>
          <w:bCs/>
        </w:rPr>
        <w:t>the same MAC CE</w:t>
      </w:r>
      <w:r w:rsidR="00E72F00">
        <w:rPr>
          <w:rFonts w:cs="Calibri"/>
          <w:b/>
          <w:bCs/>
        </w:rPr>
        <w:t xml:space="preserve"> format</w:t>
      </w:r>
      <w:r w:rsidR="00E326D5">
        <w:rPr>
          <w:rFonts w:cs="Calibri"/>
          <w:b/>
          <w:bCs/>
        </w:rPr>
        <w:t xml:space="preserve"> is applied for </w:t>
      </w:r>
      <w:r w:rsidR="00E326D5" w:rsidRPr="00E326D5">
        <w:rPr>
          <w:rFonts w:cs="Calibri"/>
          <w:b/>
          <w:bCs/>
        </w:rPr>
        <w:t>PUCCH spatial relation activation/deactivation MAC CE and PUCCH Power Control Set Update MAC CE for FR1</w:t>
      </w:r>
      <w:r w:rsidR="00E326D5">
        <w:rPr>
          <w:rFonts w:cs="Calibri"/>
          <w:b/>
          <w:bCs/>
        </w:rPr>
        <w:t>.</w:t>
      </w:r>
    </w:p>
    <w:bookmarkEnd w:id="6"/>
    <w:p w14:paraId="5328F61A" w14:textId="77777777" w:rsidR="005256B0" w:rsidRDefault="005256B0" w:rsidP="009D4B6C">
      <w:pPr>
        <w:rPr>
          <w:rFonts w:cs="Calibri"/>
          <w:b/>
          <w:bCs/>
        </w:rPr>
      </w:pPr>
    </w:p>
    <w:bookmarkEnd w:id="5"/>
    <w:p w14:paraId="14A53C8F" w14:textId="309EC034" w:rsidR="00356FB1" w:rsidRDefault="00356FB1" w:rsidP="002D3AEB">
      <w:pPr>
        <w:pStyle w:val="Heading1"/>
        <w:numPr>
          <w:ilvl w:val="0"/>
          <w:numId w:val="2"/>
        </w:numPr>
      </w:pPr>
      <w:r>
        <w:lastRenderedPageBreak/>
        <w:t>Conclusion</w:t>
      </w:r>
    </w:p>
    <w:p w14:paraId="15B1A826" w14:textId="5432B7F7" w:rsidR="00356FB1" w:rsidRDefault="00633A21" w:rsidP="00356FB1">
      <w:r>
        <w:t>In this document</w:t>
      </w:r>
      <w:r w:rsidR="00743F63">
        <w:t xml:space="preserve">, we </w:t>
      </w:r>
      <w:r w:rsidR="00660AE0">
        <w:t>discussed some remaining issues regarding MAC CE formats</w:t>
      </w:r>
      <w:r w:rsidR="007D54B6">
        <w:t xml:space="preserve"> and provide the following proposals. </w:t>
      </w:r>
    </w:p>
    <w:p w14:paraId="04D37A1E" w14:textId="77777777" w:rsidR="00660AE0" w:rsidRDefault="00660AE0" w:rsidP="00D624EB">
      <w:r>
        <w:fldChar w:fldCharType="begin"/>
      </w:r>
      <w:r>
        <w:instrText xml:space="preserve"> REF pro1 \h </w:instrText>
      </w:r>
      <w:r>
        <w:fldChar w:fldCharType="separate"/>
      </w:r>
      <w:r w:rsidRPr="00257DDB">
        <w:rPr>
          <w:rFonts w:cs="Calibri"/>
          <w:b/>
          <w:bCs/>
        </w:rPr>
        <w:t xml:space="preserve">Proposal </w:t>
      </w:r>
      <w:r>
        <w:rPr>
          <w:rFonts w:cs="Calibri"/>
          <w:b/>
          <w:bCs/>
          <w:noProof/>
        </w:rPr>
        <w:t>1</w:t>
      </w:r>
      <w:r>
        <w:rPr>
          <w:rFonts w:cs="Calibri"/>
          <w:b/>
          <w:bCs/>
        </w:rPr>
        <w:t xml:space="preserve">: Enhanced BFR MAC CE includes AC field and </w:t>
      </w:r>
      <w:r>
        <w:rPr>
          <w:b/>
          <w:bCs/>
          <w:lang w:eastAsia="zh-CN"/>
        </w:rPr>
        <w:t>i</w:t>
      </w:r>
      <w:r w:rsidRPr="00EA111B">
        <w:rPr>
          <w:b/>
          <w:bCs/>
          <w:lang w:eastAsia="zh-CN"/>
        </w:rPr>
        <w:t xml:space="preserve">nclude two sets of </w:t>
      </w:r>
      <w:r w:rsidRPr="00EA111B">
        <w:rPr>
          <w:rFonts w:hint="eastAsia"/>
          <w:b/>
          <w:bCs/>
          <w:lang w:eastAsia="zh-CN"/>
        </w:rPr>
        <w:t xml:space="preserve">serving cell bitmap </w:t>
      </w:r>
      <w:r w:rsidRPr="00EA111B">
        <w:rPr>
          <w:b/>
          <w:bCs/>
          <w:lang w:eastAsia="zh-CN"/>
        </w:rPr>
        <w:t xml:space="preserve">in </w:t>
      </w:r>
      <w:r w:rsidRPr="00EA111B">
        <w:rPr>
          <w:rFonts w:hint="eastAsia"/>
          <w:b/>
          <w:bCs/>
          <w:lang w:eastAsia="zh-CN"/>
        </w:rPr>
        <w:t>MAC CE</w:t>
      </w:r>
      <w:r>
        <w:rPr>
          <w:b/>
          <w:bCs/>
          <w:lang w:eastAsia="zh-CN"/>
        </w:rPr>
        <w:t xml:space="preserve"> (</w:t>
      </w:r>
      <w:proofErr w:type="gramStart"/>
      <w:r>
        <w:rPr>
          <w:b/>
          <w:bCs/>
          <w:lang w:eastAsia="zh-CN"/>
        </w:rPr>
        <w:t>i.e.</w:t>
      </w:r>
      <w:proofErr w:type="gramEnd"/>
      <w:r>
        <w:rPr>
          <w:b/>
          <w:bCs/>
          <w:lang w:eastAsia="zh-CN"/>
        </w:rPr>
        <w:t xml:space="preserve"> Option 2)</w:t>
      </w:r>
      <w:r>
        <w:rPr>
          <w:b/>
          <w:bCs/>
          <w:lang w:eastAsia="zh-CN"/>
        </w:rPr>
        <w:t>.</w:t>
      </w:r>
    </w:p>
    <w:p w14:paraId="0B9D6F47" w14:textId="77777777" w:rsidR="00660AE0" w:rsidRDefault="00660AE0" w:rsidP="00777944">
      <w:pPr>
        <w:rPr>
          <w:rFonts w:cs="Calibri"/>
          <w:b/>
          <w:bCs/>
        </w:rPr>
      </w:pPr>
      <w:r>
        <w:fldChar w:fldCharType="end"/>
      </w:r>
      <w:r>
        <w:fldChar w:fldCharType="begin"/>
      </w:r>
      <w:r>
        <w:instrText xml:space="preserve"> REF pro2 \h </w:instrText>
      </w:r>
      <w:r>
        <w:fldChar w:fldCharType="separate"/>
      </w:r>
      <w:r w:rsidRPr="00257DDB">
        <w:rPr>
          <w:rFonts w:cs="Calibri"/>
          <w:b/>
          <w:bCs/>
        </w:rPr>
        <w:t xml:space="preserve">Proposal </w:t>
      </w:r>
      <w:r>
        <w:rPr>
          <w:rFonts w:cs="Calibri"/>
          <w:b/>
          <w:bCs/>
          <w:noProof/>
        </w:rPr>
        <w:t>2</w:t>
      </w:r>
      <w:r>
        <w:rPr>
          <w:rFonts w:cs="Calibri"/>
          <w:b/>
          <w:bCs/>
        </w:rPr>
        <w:t xml:space="preserve">: UL BWP ID </w:t>
      </w:r>
      <w:r>
        <w:rPr>
          <w:rFonts w:cs="Calibri"/>
          <w:b/>
          <w:bCs/>
        </w:rPr>
        <w:t>is</w:t>
      </w:r>
      <w:r>
        <w:rPr>
          <w:rFonts w:cs="Calibri"/>
          <w:b/>
          <w:bCs/>
        </w:rPr>
        <w:t xml:space="preserve"> included in unified TCI state activation/deactivation MAC CE. </w:t>
      </w:r>
    </w:p>
    <w:p w14:paraId="7C371503" w14:textId="77777777" w:rsidR="00660AE0" w:rsidRPr="00403227" w:rsidRDefault="00660AE0" w:rsidP="00DA0556">
      <w:pPr>
        <w:rPr>
          <w:b/>
          <w:bCs/>
        </w:rPr>
      </w:pPr>
      <w:r>
        <w:fldChar w:fldCharType="end"/>
      </w:r>
      <w:r>
        <w:fldChar w:fldCharType="begin"/>
      </w:r>
      <w:r>
        <w:instrText xml:space="preserve"> REF pro3 \h </w:instrText>
      </w:r>
      <w:r>
        <w:fldChar w:fldCharType="separate"/>
      </w:r>
      <w:r w:rsidRPr="00403227">
        <w:rPr>
          <w:rFonts w:cs="Calibri"/>
          <w:b/>
          <w:bCs/>
        </w:rPr>
        <w:t xml:space="preserve">Proposal </w:t>
      </w:r>
      <w:r>
        <w:rPr>
          <w:rFonts w:cs="Calibri"/>
          <w:b/>
          <w:bCs/>
          <w:noProof/>
        </w:rPr>
        <w:t>3</w:t>
      </w:r>
      <w:r w:rsidRPr="00403227">
        <w:rPr>
          <w:rFonts w:cs="Calibri"/>
          <w:b/>
          <w:bCs/>
        </w:rPr>
        <w:t xml:space="preserve">: include </w:t>
      </w:r>
      <w:r w:rsidRPr="00403227">
        <w:rPr>
          <w:b/>
          <w:bCs/>
        </w:rPr>
        <w:t>N P-MPR values paired with 1 SSBRI/CRI resource ID, where N is configured by RRC signaling (</w:t>
      </w:r>
      <w:proofErr w:type="spellStart"/>
      <w:r w:rsidRPr="00403227">
        <w:rPr>
          <w:b/>
          <w:bCs/>
        </w:rPr>
        <w:t>numberofN</w:t>
      </w:r>
      <w:proofErr w:type="spellEnd"/>
      <w:r w:rsidRPr="00403227">
        <w:rPr>
          <w:b/>
          <w:bCs/>
        </w:rPr>
        <w:t>).</w:t>
      </w:r>
    </w:p>
    <w:p w14:paraId="43F15894" w14:textId="77777777" w:rsidR="00660AE0" w:rsidRPr="00E326D5" w:rsidRDefault="00660AE0" w:rsidP="003E268F">
      <w:pPr>
        <w:rPr>
          <w:b/>
          <w:bCs/>
        </w:rPr>
      </w:pPr>
      <w:r>
        <w:fldChar w:fldCharType="end"/>
      </w:r>
      <w:r>
        <w:fldChar w:fldCharType="begin"/>
      </w:r>
      <w:r>
        <w:instrText xml:space="preserve"> REF pro4 \h </w:instrText>
      </w:r>
      <w:r>
        <w:fldChar w:fldCharType="separate"/>
      </w:r>
      <w:r w:rsidRPr="00E326D5">
        <w:rPr>
          <w:rFonts w:cs="Calibri"/>
          <w:b/>
          <w:bCs/>
        </w:rPr>
        <w:t xml:space="preserve">Proposal </w:t>
      </w:r>
      <w:r>
        <w:rPr>
          <w:rFonts w:cs="Calibri"/>
          <w:b/>
          <w:bCs/>
          <w:noProof/>
        </w:rPr>
        <w:t>4</w:t>
      </w:r>
      <w:r w:rsidRPr="00E326D5">
        <w:rPr>
          <w:rFonts w:cs="Calibri"/>
          <w:b/>
          <w:bCs/>
        </w:rPr>
        <w:t>: up to 4 P-MPR value reporting is included for serving cell(s) enabled for P-MPR reporting.</w:t>
      </w:r>
    </w:p>
    <w:p w14:paraId="7B13FAC6" w14:textId="77777777" w:rsidR="00660AE0" w:rsidRPr="00E326D5" w:rsidRDefault="00660AE0" w:rsidP="00F3677A">
      <w:pPr>
        <w:rPr>
          <w:b/>
          <w:bCs/>
        </w:rPr>
      </w:pPr>
      <w:r>
        <w:fldChar w:fldCharType="end"/>
      </w:r>
      <w:r>
        <w:fldChar w:fldCharType="begin"/>
      </w:r>
      <w:r>
        <w:instrText xml:space="preserve"> REF pro5 \h </w:instrText>
      </w:r>
      <w:r>
        <w:fldChar w:fldCharType="separate"/>
      </w:r>
      <w:r w:rsidRPr="00E326D5">
        <w:rPr>
          <w:rFonts w:cs="Calibri"/>
          <w:b/>
          <w:bCs/>
        </w:rPr>
        <w:t xml:space="preserve">Proposal </w:t>
      </w:r>
      <w:r>
        <w:rPr>
          <w:rFonts w:cs="Calibri"/>
          <w:b/>
          <w:bCs/>
          <w:noProof/>
        </w:rPr>
        <w:t>5</w:t>
      </w:r>
      <w:r w:rsidRPr="00E326D5">
        <w:rPr>
          <w:rFonts w:cs="Calibri"/>
          <w:b/>
          <w:bCs/>
        </w:rPr>
        <w:t xml:space="preserve">: </w:t>
      </w:r>
      <w:r>
        <w:rPr>
          <w:rFonts w:cs="Calibri"/>
          <w:b/>
          <w:bCs/>
        </w:rPr>
        <w:t>RAN2 wait for RAN1 response to decide whether the single MAC CE format can be introduced to support both P-MPR reporting and two PHR reporting</w:t>
      </w:r>
      <w:r w:rsidRPr="00E326D5">
        <w:rPr>
          <w:rFonts w:cs="Calibri"/>
          <w:b/>
          <w:bCs/>
        </w:rPr>
        <w:t>.</w:t>
      </w:r>
    </w:p>
    <w:p w14:paraId="24F75210" w14:textId="77777777" w:rsidR="00660AE0" w:rsidRDefault="00660AE0" w:rsidP="009D4B6C">
      <w:pPr>
        <w:rPr>
          <w:rFonts w:cs="Calibri"/>
          <w:b/>
          <w:bCs/>
        </w:rPr>
      </w:pPr>
      <w:r>
        <w:fldChar w:fldCharType="end"/>
      </w:r>
      <w:r>
        <w:fldChar w:fldCharType="begin"/>
      </w:r>
      <w:r>
        <w:instrText xml:space="preserve"> REF pro6 \h </w:instrText>
      </w:r>
      <w:r>
        <w:fldChar w:fldCharType="separate"/>
      </w:r>
      <w:r w:rsidRPr="00257DDB">
        <w:rPr>
          <w:rFonts w:cs="Calibri"/>
          <w:b/>
          <w:bCs/>
        </w:rPr>
        <w:t xml:space="preserve">Proposal </w:t>
      </w:r>
      <w:r>
        <w:rPr>
          <w:rFonts w:cs="Calibri"/>
          <w:b/>
          <w:bCs/>
          <w:noProof/>
        </w:rPr>
        <w:t>6</w:t>
      </w:r>
      <w:r>
        <w:rPr>
          <w:rFonts w:cs="Calibri"/>
          <w:b/>
          <w:bCs/>
        </w:rPr>
        <w:t xml:space="preserve">: the same MAC CE format is applied for </w:t>
      </w:r>
      <w:r w:rsidRPr="00E326D5">
        <w:rPr>
          <w:rFonts w:cs="Calibri"/>
          <w:b/>
          <w:bCs/>
        </w:rPr>
        <w:t>PUCCH spatial relation activation/deactivation MAC CE and PUCCH Power Control Set Update MAC CE for FR1</w:t>
      </w:r>
      <w:r>
        <w:rPr>
          <w:rFonts w:cs="Calibri"/>
          <w:b/>
          <w:bCs/>
        </w:rPr>
        <w:t>.</w:t>
      </w:r>
    </w:p>
    <w:p w14:paraId="37A4D9AC" w14:textId="359C0502" w:rsidR="00356FB1" w:rsidRPr="00356FB1" w:rsidRDefault="00660AE0" w:rsidP="00356FB1">
      <w:r>
        <w:fldChar w:fldCharType="end"/>
      </w:r>
    </w:p>
    <w:p w14:paraId="7C3D6896" w14:textId="4D0EB4F6" w:rsidR="00356FB1" w:rsidRDefault="00356FB1" w:rsidP="002D3AEB">
      <w:pPr>
        <w:pStyle w:val="Heading1"/>
        <w:numPr>
          <w:ilvl w:val="0"/>
          <w:numId w:val="2"/>
        </w:numPr>
      </w:pPr>
      <w:r>
        <w:t>Reference</w:t>
      </w:r>
    </w:p>
    <w:p w14:paraId="370E8B27" w14:textId="566718D3" w:rsidR="00D053E3" w:rsidRPr="00D053E3" w:rsidRDefault="00D053E3" w:rsidP="00D053E3">
      <w:pPr>
        <w:pStyle w:val="ListParagraph"/>
        <w:numPr>
          <w:ilvl w:val="0"/>
          <w:numId w:val="33"/>
        </w:numPr>
        <w:rPr>
          <w:lang w:val="en-GB"/>
        </w:rPr>
      </w:pPr>
      <w:r>
        <w:t>R2-2201994</w:t>
      </w:r>
      <w:r w:rsidR="00FC3889">
        <w:tab/>
      </w:r>
      <w:r w:rsidR="00FC3889" w:rsidRPr="00FC3889">
        <w:t xml:space="preserve">MAC Running CR for Rel-17 </w:t>
      </w:r>
      <w:proofErr w:type="spellStart"/>
      <w:r w:rsidR="00FC3889" w:rsidRPr="00FC3889">
        <w:t>feMIMO</w:t>
      </w:r>
      <w:proofErr w:type="spellEnd"/>
      <w:r w:rsidR="00FC3889">
        <w:t xml:space="preserve"> Samsung</w:t>
      </w:r>
    </w:p>
    <w:p w14:paraId="7ABDBEDA" w14:textId="2F56FC01" w:rsidR="002475A6" w:rsidRPr="00D053E3" w:rsidRDefault="002475A6" w:rsidP="00D053E3">
      <w:pPr>
        <w:pStyle w:val="ListParagraph"/>
        <w:numPr>
          <w:ilvl w:val="0"/>
          <w:numId w:val="33"/>
        </w:numPr>
        <w:rPr>
          <w:lang w:val="en-GB"/>
        </w:rPr>
      </w:pPr>
      <w:r w:rsidRPr="00D053E3">
        <w:rPr>
          <w:lang w:val="en-GB"/>
        </w:rPr>
        <w:t xml:space="preserve">R2-2201699 </w:t>
      </w:r>
      <w:r w:rsidRPr="00D053E3">
        <w:rPr>
          <w:lang w:val="en-GB"/>
        </w:rPr>
        <w:tab/>
        <w:t xml:space="preserve">Summary of 8.17.3 Other </w:t>
      </w:r>
      <w:r w:rsidRPr="00D053E3">
        <w:rPr>
          <w:lang w:val="en-GB"/>
        </w:rPr>
        <w:tab/>
        <w:t>Samsung</w:t>
      </w:r>
    </w:p>
    <w:p w14:paraId="36434123" w14:textId="6C6F091E" w:rsidR="0093286A" w:rsidRPr="00D053E3" w:rsidRDefault="00C51B69" w:rsidP="00D053E3">
      <w:pPr>
        <w:pStyle w:val="ListParagraph"/>
        <w:numPr>
          <w:ilvl w:val="0"/>
          <w:numId w:val="33"/>
        </w:numPr>
        <w:rPr>
          <w:lang w:val="en-GB"/>
        </w:rPr>
      </w:pPr>
      <w:r w:rsidRPr="00D053E3">
        <w:rPr>
          <w:lang w:val="en-GB"/>
        </w:rPr>
        <w:t>R2-2200316</w:t>
      </w:r>
      <w:r w:rsidRPr="00D053E3">
        <w:rPr>
          <w:lang w:val="en-GB"/>
        </w:rPr>
        <w:tab/>
        <w:t>Unified TCI Framework Operation from RAN2 Perspectives</w:t>
      </w:r>
      <w:r w:rsidRPr="00D053E3">
        <w:rPr>
          <w:lang w:val="en-GB"/>
        </w:rPr>
        <w:tab/>
        <w:t>MediaTek Inc.</w:t>
      </w:r>
      <w:r w:rsidRPr="00D053E3">
        <w:rPr>
          <w:lang w:val="en-GB"/>
        </w:rPr>
        <w:tab/>
        <w:t>discussion</w:t>
      </w:r>
    </w:p>
    <w:sectPr w:rsidR="0093286A" w:rsidRPr="00D053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4DC0B" w14:textId="77777777" w:rsidR="000B6B4A" w:rsidRDefault="000B6B4A" w:rsidP="006474AA">
      <w:pPr>
        <w:spacing w:after="0" w:line="240" w:lineRule="auto"/>
      </w:pPr>
      <w:r>
        <w:separator/>
      </w:r>
    </w:p>
  </w:endnote>
  <w:endnote w:type="continuationSeparator" w:id="0">
    <w:p w14:paraId="714EE27C" w14:textId="77777777" w:rsidR="000B6B4A" w:rsidRDefault="000B6B4A" w:rsidP="006474AA">
      <w:pPr>
        <w:spacing w:after="0" w:line="240" w:lineRule="auto"/>
      </w:pPr>
      <w:r>
        <w:continuationSeparator/>
      </w:r>
    </w:p>
  </w:endnote>
  <w:endnote w:type="continuationNotice" w:id="1">
    <w:p w14:paraId="7554D491" w14:textId="77777777" w:rsidR="000B6B4A" w:rsidRDefault="000B6B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D1E4B" w14:textId="77777777" w:rsidR="000B6B4A" w:rsidRDefault="000B6B4A" w:rsidP="006474AA">
      <w:pPr>
        <w:spacing w:after="0" w:line="240" w:lineRule="auto"/>
      </w:pPr>
      <w:r>
        <w:separator/>
      </w:r>
    </w:p>
  </w:footnote>
  <w:footnote w:type="continuationSeparator" w:id="0">
    <w:p w14:paraId="47FBFD5A" w14:textId="77777777" w:rsidR="000B6B4A" w:rsidRDefault="000B6B4A" w:rsidP="006474AA">
      <w:pPr>
        <w:spacing w:after="0" w:line="240" w:lineRule="auto"/>
      </w:pPr>
      <w:r>
        <w:continuationSeparator/>
      </w:r>
    </w:p>
  </w:footnote>
  <w:footnote w:type="continuationNotice" w:id="1">
    <w:p w14:paraId="2F94AB5F" w14:textId="77777777" w:rsidR="000B6B4A" w:rsidRDefault="000B6B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B05"/>
    <w:multiLevelType w:val="hybridMultilevel"/>
    <w:tmpl w:val="96747E2E"/>
    <w:lvl w:ilvl="0" w:tplc="3C74C200">
      <w:start w:val="1"/>
      <w:numFmt w:val="bullet"/>
      <w:lvlText w:val=""/>
      <w:lvlJc w:val="left"/>
      <w:pPr>
        <w:tabs>
          <w:tab w:val="num" w:pos="720"/>
        </w:tabs>
        <w:ind w:left="720" w:hanging="360"/>
      </w:pPr>
      <w:rPr>
        <w:rFonts w:ascii="Wingdings" w:hAnsi="Wingdings" w:hint="default"/>
      </w:rPr>
    </w:lvl>
    <w:lvl w:ilvl="1" w:tplc="32CC059E">
      <w:numFmt w:val="bullet"/>
      <w:lvlText w:val="•"/>
      <w:lvlJc w:val="left"/>
      <w:pPr>
        <w:tabs>
          <w:tab w:val="num" w:pos="1440"/>
        </w:tabs>
        <w:ind w:left="1440" w:hanging="360"/>
      </w:pPr>
      <w:rPr>
        <w:rFonts w:ascii="Arial" w:hAnsi="Arial" w:hint="default"/>
      </w:rPr>
    </w:lvl>
    <w:lvl w:ilvl="2" w:tplc="F7AAEF88" w:tentative="1">
      <w:start w:val="1"/>
      <w:numFmt w:val="bullet"/>
      <w:lvlText w:val=""/>
      <w:lvlJc w:val="left"/>
      <w:pPr>
        <w:tabs>
          <w:tab w:val="num" w:pos="2160"/>
        </w:tabs>
        <w:ind w:left="2160" w:hanging="360"/>
      </w:pPr>
      <w:rPr>
        <w:rFonts w:ascii="Wingdings" w:hAnsi="Wingdings" w:hint="default"/>
      </w:rPr>
    </w:lvl>
    <w:lvl w:ilvl="3" w:tplc="FA147082" w:tentative="1">
      <w:start w:val="1"/>
      <w:numFmt w:val="bullet"/>
      <w:lvlText w:val=""/>
      <w:lvlJc w:val="left"/>
      <w:pPr>
        <w:tabs>
          <w:tab w:val="num" w:pos="2880"/>
        </w:tabs>
        <w:ind w:left="2880" w:hanging="360"/>
      </w:pPr>
      <w:rPr>
        <w:rFonts w:ascii="Wingdings" w:hAnsi="Wingdings" w:hint="default"/>
      </w:rPr>
    </w:lvl>
    <w:lvl w:ilvl="4" w:tplc="91D03AF6" w:tentative="1">
      <w:start w:val="1"/>
      <w:numFmt w:val="bullet"/>
      <w:lvlText w:val=""/>
      <w:lvlJc w:val="left"/>
      <w:pPr>
        <w:tabs>
          <w:tab w:val="num" w:pos="3600"/>
        </w:tabs>
        <w:ind w:left="3600" w:hanging="360"/>
      </w:pPr>
      <w:rPr>
        <w:rFonts w:ascii="Wingdings" w:hAnsi="Wingdings" w:hint="default"/>
      </w:rPr>
    </w:lvl>
    <w:lvl w:ilvl="5" w:tplc="790AF4B6" w:tentative="1">
      <w:start w:val="1"/>
      <w:numFmt w:val="bullet"/>
      <w:lvlText w:val=""/>
      <w:lvlJc w:val="left"/>
      <w:pPr>
        <w:tabs>
          <w:tab w:val="num" w:pos="4320"/>
        </w:tabs>
        <w:ind w:left="4320" w:hanging="360"/>
      </w:pPr>
      <w:rPr>
        <w:rFonts w:ascii="Wingdings" w:hAnsi="Wingdings" w:hint="default"/>
      </w:rPr>
    </w:lvl>
    <w:lvl w:ilvl="6" w:tplc="A4AE54DC" w:tentative="1">
      <w:start w:val="1"/>
      <w:numFmt w:val="bullet"/>
      <w:lvlText w:val=""/>
      <w:lvlJc w:val="left"/>
      <w:pPr>
        <w:tabs>
          <w:tab w:val="num" w:pos="5040"/>
        </w:tabs>
        <w:ind w:left="5040" w:hanging="360"/>
      </w:pPr>
      <w:rPr>
        <w:rFonts w:ascii="Wingdings" w:hAnsi="Wingdings" w:hint="default"/>
      </w:rPr>
    </w:lvl>
    <w:lvl w:ilvl="7" w:tplc="0C08E448" w:tentative="1">
      <w:start w:val="1"/>
      <w:numFmt w:val="bullet"/>
      <w:lvlText w:val=""/>
      <w:lvlJc w:val="left"/>
      <w:pPr>
        <w:tabs>
          <w:tab w:val="num" w:pos="5760"/>
        </w:tabs>
        <w:ind w:left="5760" w:hanging="360"/>
      </w:pPr>
      <w:rPr>
        <w:rFonts w:ascii="Wingdings" w:hAnsi="Wingdings" w:hint="default"/>
      </w:rPr>
    </w:lvl>
    <w:lvl w:ilvl="8" w:tplc="3B3A9A3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E1756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FC5FC6"/>
    <w:multiLevelType w:val="hybridMultilevel"/>
    <w:tmpl w:val="0CA0CE16"/>
    <w:lvl w:ilvl="0" w:tplc="DF009432">
      <w:start w:val="1"/>
      <w:numFmt w:val="decimal"/>
      <w:lvlText w:val="%1."/>
      <w:lvlJc w:val="left"/>
      <w:pPr>
        <w:tabs>
          <w:tab w:val="num" w:pos="720"/>
        </w:tabs>
        <w:ind w:left="720" w:hanging="360"/>
      </w:pPr>
    </w:lvl>
    <w:lvl w:ilvl="1" w:tplc="E79CF512" w:tentative="1">
      <w:start w:val="1"/>
      <w:numFmt w:val="decimal"/>
      <w:lvlText w:val="%2."/>
      <w:lvlJc w:val="left"/>
      <w:pPr>
        <w:tabs>
          <w:tab w:val="num" w:pos="1440"/>
        </w:tabs>
        <w:ind w:left="1440" w:hanging="360"/>
      </w:pPr>
    </w:lvl>
    <w:lvl w:ilvl="2" w:tplc="40A0C038" w:tentative="1">
      <w:start w:val="1"/>
      <w:numFmt w:val="decimal"/>
      <w:lvlText w:val="%3."/>
      <w:lvlJc w:val="left"/>
      <w:pPr>
        <w:tabs>
          <w:tab w:val="num" w:pos="2160"/>
        </w:tabs>
        <w:ind w:left="2160" w:hanging="360"/>
      </w:pPr>
    </w:lvl>
    <w:lvl w:ilvl="3" w:tplc="AD6EED40" w:tentative="1">
      <w:start w:val="1"/>
      <w:numFmt w:val="decimal"/>
      <w:lvlText w:val="%4."/>
      <w:lvlJc w:val="left"/>
      <w:pPr>
        <w:tabs>
          <w:tab w:val="num" w:pos="2880"/>
        </w:tabs>
        <w:ind w:left="2880" w:hanging="360"/>
      </w:pPr>
    </w:lvl>
    <w:lvl w:ilvl="4" w:tplc="59F2F1CA" w:tentative="1">
      <w:start w:val="1"/>
      <w:numFmt w:val="decimal"/>
      <w:lvlText w:val="%5."/>
      <w:lvlJc w:val="left"/>
      <w:pPr>
        <w:tabs>
          <w:tab w:val="num" w:pos="3600"/>
        </w:tabs>
        <w:ind w:left="3600" w:hanging="360"/>
      </w:pPr>
    </w:lvl>
    <w:lvl w:ilvl="5" w:tplc="7242E9F8" w:tentative="1">
      <w:start w:val="1"/>
      <w:numFmt w:val="decimal"/>
      <w:lvlText w:val="%6."/>
      <w:lvlJc w:val="left"/>
      <w:pPr>
        <w:tabs>
          <w:tab w:val="num" w:pos="4320"/>
        </w:tabs>
        <w:ind w:left="4320" w:hanging="360"/>
      </w:pPr>
    </w:lvl>
    <w:lvl w:ilvl="6" w:tplc="60ECC9A2" w:tentative="1">
      <w:start w:val="1"/>
      <w:numFmt w:val="decimal"/>
      <w:lvlText w:val="%7."/>
      <w:lvlJc w:val="left"/>
      <w:pPr>
        <w:tabs>
          <w:tab w:val="num" w:pos="5040"/>
        </w:tabs>
        <w:ind w:left="5040" w:hanging="360"/>
      </w:pPr>
    </w:lvl>
    <w:lvl w:ilvl="7" w:tplc="ED243FE0" w:tentative="1">
      <w:start w:val="1"/>
      <w:numFmt w:val="decimal"/>
      <w:lvlText w:val="%8."/>
      <w:lvlJc w:val="left"/>
      <w:pPr>
        <w:tabs>
          <w:tab w:val="num" w:pos="5760"/>
        </w:tabs>
        <w:ind w:left="5760" w:hanging="360"/>
      </w:pPr>
    </w:lvl>
    <w:lvl w:ilvl="8" w:tplc="F28C9EE0" w:tentative="1">
      <w:start w:val="1"/>
      <w:numFmt w:val="decimal"/>
      <w:lvlText w:val="%9."/>
      <w:lvlJc w:val="left"/>
      <w:pPr>
        <w:tabs>
          <w:tab w:val="num" w:pos="6480"/>
        </w:tabs>
        <w:ind w:left="6480" w:hanging="360"/>
      </w:pPr>
    </w:lvl>
  </w:abstractNum>
  <w:abstractNum w:abstractNumId="4" w15:restartNumberingAfterBreak="0">
    <w:nsid w:val="123D738B"/>
    <w:multiLevelType w:val="hybridMultilevel"/>
    <w:tmpl w:val="444459D6"/>
    <w:lvl w:ilvl="0" w:tplc="A0183F24">
      <w:start w:val="2"/>
      <w:numFmt w:val="bullet"/>
      <w:lvlText w:val="-"/>
      <w:lvlJc w:val="left"/>
      <w:pPr>
        <w:ind w:left="1806" w:hanging="360"/>
      </w:pPr>
      <w:rPr>
        <w:rFonts w:ascii="Arial" w:eastAsia="Dotum" w:hAnsi="Arial" w:cs="Arial" w:hint="default"/>
      </w:rPr>
    </w:lvl>
    <w:lvl w:ilvl="1" w:tplc="04090003">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5" w15:restartNumberingAfterBreak="0">
    <w:nsid w:val="13DA564F"/>
    <w:multiLevelType w:val="multilevel"/>
    <w:tmpl w:val="98E8A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2A660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F10AA1"/>
    <w:multiLevelType w:val="hybridMultilevel"/>
    <w:tmpl w:val="A3BABB0A"/>
    <w:lvl w:ilvl="0" w:tplc="B2FCF88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926EB"/>
    <w:multiLevelType w:val="hybridMultilevel"/>
    <w:tmpl w:val="9CD05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6B6105"/>
    <w:multiLevelType w:val="hybridMultilevel"/>
    <w:tmpl w:val="86C0E41A"/>
    <w:lvl w:ilvl="0" w:tplc="33EC6F04">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588"/>
        </w:tabs>
        <w:ind w:left="1588" w:hanging="1304"/>
      </w:pPr>
      <w:rPr>
        <w:rFonts w:hint="default"/>
      </w:r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2" w15:restartNumberingAfterBreak="0">
    <w:nsid w:val="3E237A12"/>
    <w:multiLevelType w:val="hybridMultilevel"/>
    <w:tmpl w:val="8A2A18DA"/>
    <w:lvl w:ilvl="0" w:tplc="2F3A143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5B59BA"/>
    <w:multiLevelType w:val="multilevel"/>
    <w:tmpl w:val="F8265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8B1B34"/>
    <w:multiLevelType w:val="hybridMultilevel"/>
    <w:tmpl w:val="C06214B8"/>
    <w:lvl w:ilvl="0" w:tplc="2B468552">
      <w:start w:val="1"/>
      <w:numFmt w:val="bullet"/>
      <w:lvlText w:val=""/>
      <w:lvlJc w:val="left"/>
      <w:pPr>
        <w:tabs>
          <w:tab w:val="num" w:pos="720"/>
        </w:tabs>
        <w:ind w:left="720" w:hanging="360"/>
      </w:pPr>
      <w:rPr>
        <w:rFonts w:ascii="Wingdings" w:hAnsi="Wingdings" w:hint="default"/>
      </w:rPr>
    </w:lvl>
    <w:lvl w:ilvl="1" w:tplc="3CCA637C">
      <w:numFmt w:val="bullet"/>
      <w:lvlText w:val="•"/>
      <w:lvlJc w:val="left"/>
      <w:pPr>
        <w:tabs>
          <w:tab w:val="num" w:pos="1440"/>
        </w:tabs>
        <w:ind w:left="1440" w:hanging="360"/>
      </w:pPr>
      <w:rPr>
        <w:rFonts w:ascii="Arial" w:hAnsi="Arial" w:hint="default"/>
      </w:rPr>
    </w:lvl>
    <w:lvl w:ilvl="2" w:tplc="22EE8E72" w:tentative="1">
      <w:start w:val="1"/>
      <w:numFmt w:val="bullet"/>
      <w:lvlText w:val=""/>
      <w:lvlJc w:val="left"/>
      <w:pPr>
        <w:tabs>
          <w:tab w:val="num" w:pos="2160"/>
        </w:tabs>
        <w:ind w:left="2160" w:hanging="360"/>
      </w:pPr>
      <w:rPr>
        <w:rFonts w:ascii="Wingdings" w:hAnsi="Wingdings" w:hint="default"/>
      </w:rPr>
    </w:lvl>
    <w:lvl w:ilvl="3" w:tplc="22684D7E" w:tentative="1">
      <w:start w:val="1"/>
      <w:numFmt w:val="bullet"/>
      <w:lvlText w:val=""/>
      <w:lvlJc w:val="left"/>
      <w:pPr>
        <w:tabs>
          <w:tab w:val="num" w:pos="2880"/>
        </w:tabs>
        <w:ind w:left="2880" w:hanging="360"/>
      </w:pPr>
      <w:rPr>
        <w:rFonts w:ascii="Wingdings" w:hAnsi="Wingdings" w:hint="default"/>
      </w:rPr>
    </w:lvl>
    <w:lvl w:ilvl="4" w:tplc="659EE3EA" w:tentative="1">
      <w:start w:val="1"/>
      <w:numFmt w:val="bullet"/>
      <w:lvlText w:val=""/>
      <w:lvlJc w:val="left"/>
      <w:pPr>
        <w:tabs>
          <w:tab w:val="num" w:pos="3600"/>
        </w:tabs>
        <w:ind w:left="3600" w:hanging="360"/>
      </w:pPr>
      <w:rPr>
        <w:rFonts w:ascii="Wingdings" w:hAnsi="Wingdings" w:hint="default"/>
      </w:rPr>
    </w:lvl>
    <w:lvl w:ilvl="5" w:tplc="1A906F7A" w:tentative="1">
      <w:start w:val="1"/>
      <w:numFmt w:val="bullet"/>
      <w:lvlText w:val=""/>
      <w:lvlJc w:val="left"/>
      <w:pPr>
        <w:tabs>
          <w:tab w:val="num" w:pos="4320"/>
        </w:tabs>
        <w:ind w:left="4320" w:hanging="360"/>
      </w:pPr>
      <w:rPr>
        <w:rFonts w:ascii="Wingdings" w:hAnsi="Wingdings" w:hint="default"/>
      </w:rPr>
    </w:lvl>
    <w:lvl w:ilvl="6" w:tplc="20E411CA" w:tentative="1">
      <w:start w:val="1"/>
      <w:numFmt w:val="bullet"/>
      <w:lvlText w:val=""/>
      <w:lvlJc w:val="left"/>
      <w:pPr>
        <w:tabs>
          <w:tab w:val="num" w:pos="5040"/>
        </w:tabs>
        <w:ind w:left="5040" w:hanging="360"/>
      </w:pPr>
      <w:rPr>
        <w:rFonts w:ascii="Wingdings" w:hAnsi="Wingdings" w:hint="default"/>
      </w:rPr>
    </w:lvl>
    <w:lvl w:ilvl="7" w:tplc="D1763156" w:tentative="1">
      <w:start w:val="1"/>
      <w:numFmt w:val="bullet"/>
      <w:lvlText w:val=""/>
      <w:lvlJc w:val="left"/>
      <w:pPr>
        <w:tabs>
          <w:tab w:val="num" w:pos="5760"/>
        </w:tabs>
        <w:ind w:left="5760" w:hanging="360"/>
      </w:pPr>
      <w:rPr>
        <w:rFonts w:ascii="Wingdings" w:hAnsi="Wingdings" w:hint="default"/>
      </w:rPr>
    </w:lvl>
    <w:lvl w:ilvl="8" w:tplc="0C7A031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D368F1"/>
    <w:multiLevelType w:val="hybridMultilevel"/>
    <w:tmpl w:val="4AB0BABE"/>
    <w:lvl w:ilvl="0" w:tplc="04090001">
      <w:start w:val="1"/>
      <w:numFmt w:val="bullet"/>
      <w:lvlText w:val=""/>
      <w:lvlJc w:val="left"/>
      <w:pPr>
        <w:tabs>
          <w:tab w:val="num" w:pos="720"/>
        </w:tabs>
        <w:ind w:left="720" w:hanging="360"/>
      </w:pPr>
      <w:rPr>
        <w:rFonts w:ascii="Symbol" w:hAnsi="Symbol" w:hint="default"/>
      </w:rPr>
    </w:lvl>
    <w:lvl w:ilvl="1" w:tplc="E79CF512" w:tentative="1">
      <w:start w:val="1"/>
      <w:numFmt w:val="decimal"/>
      <w:lvlText w:val="%2."/>
      <w:lvlJc w:val="left"/>
      <w:pPr>
        <w:tabs>
          <w:tab w:val="num" w:pos="1440"/>
        </w:tabs>
        <w:ind w:left="1440" w:hanging="360"/>
      </w:pPr>
    </w:lvl>
    <w:lvl w:ilvl="2" w:tplc="40A0C038" w:tentative="1">
      <w:start w:val="1"/>
      <w:numFmt w:val="decimal"/>
      <w:lvlText w:val="%3."/>
      <w:lvlJc w:val="left"/>
      <w:pPr>
        <w:tabs>
          <w:tab w:val="num" w:pos="2160"/>
        </w:tabs>
        <w:ind w:left="2160" w:hanging="360"/>
      </w:pPr>
    </w:lvl>
    <w:lvl w:ilvl="3" w:tplc="AD6EED40" w:tentative="1">
      <w:start w:val="1"/>
      <w:numFmt w:val="decimal"/>
      <w:lvlText w:val="%4."/>
      <w:lvlJc w:val="left"/>
      <w:pPr>
        <w:tabs>
          <w:tab w:val="num" w:pos="2880"/>
        </w:tabs>
        <w:ind w:left="2880" w:hanging="360"/>
      </w:pPr>
    </w:lvl>
    <w:lvl w:ilvl="4" w:tplc="59F2F1CA" w:tentative="1">
      <w:start w:val="1"/>
      <w:numFmt w:val="decimal"/>
      <w:lvlText w:val="%5."/>
      <w:lvlJc w:val="left"/>
      <w:pPr>
        <w:tabs>
          <w:tab w:val="num" w:pos="3600"/>
        </w:tabs>
        <w:ind w:left="3600" w:hanging="360"/>
      </w:pPr>
    </w:lvl>
    <w:lvl w:ilvl="5" w:tplc="7242E9F8" w:tentative="1">
      <w:start w:val="1"/>
      <w:numFmt w:val="decimal"/>
      <w:lvlText w:val="%6."/>
      <w:lvlJc w:val="left"/>
      <w:pPr>
        <w:tabs>
          <w:tab w:val="num" w:pos="4320"/>
        </w:tabs>
        <w:ind w:left="4320" w:hanging="360"/>
      </w:pPr>
    </w:lvl>
    <w:lvl w:ilvl="6" w:tplc="60ECC9A2" w:tentative="1">
      <w:start w:val="1"/>
      <w:numFmt w:val="decimal"/>
      <w:lvlText w:val="%7."/>
      <w:lvlJc w:val="left"/>
      <w:pPr>
        <w:tabs>
          <w:tab w:val="num" w:pos="5040"/>
        </w:tabs>
        <w:ind w:left="5040" w:hanging="360"/>
      </w:pPr>
    </w:lvl>
    <w:lvl w:ilvl="7" w:tplc="ED243FE0" w:tentative="1">
      <w:start w:val="1"/>
      <w:numFmt w:val="decimal"/>
      <w:lvlText w:val="%8."/>
      <w:lvlJc w:val="left"/>
      <w:pPr>
        <w:tabs>
          <w:tab w:val="num" w:pos="5760"/>
        </w:tabs>
        <w:ind w:left="5760" w:hanging="360"/>
      </w:pPr>
    </w:lvl>
    <w:lvl w:ilvl="8" w:tplc="F28C9EE0" w:tentative="1">
      <w:start w:val="1"/>
      <w:numFmt w:val="decimal"/>
      <w:lvlText w:val="%9."/>
      <w:lvlJc w:val="left"/>
      <w:pPr>
        <w:tabs>
          <w:tab w:val="num" w:pos="6480"/>
        </w:tabs>
        <w:ind w:left="6480" w:hanging="360"/>
      </w:pPr>
    </w:lvl>
  </w:abstractNum>
  <w:abstractNum w:abstractNumId="16" w15:restartNumberingAfterBreak="0">
    <w:nsid w:val="432F3530"/>
    <w:multiLevelType w:val="multilevel"/>
    <w:tmpl w:val="43849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090923"/>
    <w:multiLevelType w:val="multilevel"/>
    <w:tmpl w:val="4438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45C40"/>
    <w:multiLevelType w:val="hybridMultilevel"/>
    <w:tmpl w:val="BFB645D6"/>
    <w:lvl w:ilvl="0" w:tplc="75D61C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E7101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935B0A"/>
    <w:multiLevelType w:val="multilevel"/>
    <w:tmpl w:val="B9CA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122F2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D7040B"/>
    <w:multiLevelType w:val="hybridMultilevel"/>
    <w:tmpl w:val="53988358"/>
    <w:lvl w:ilvl="0" w:tplc="3754F34C">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23AE4"/>
    <w:multiLevelType w:val="hybridMultilevel"/>
    <w:tmpl w:val="A8705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A04EE9"/>
    <w:multiLevelType w:val="hybridMultilevel"/>
    <w:tmpl w:val="F65CD734"/>
    <w:lvl w:ilvl="0" w:tplc="425670B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5" w15:restartNumberingAfterBreak="0">
    <w:nsid w:val="586E31D2"/>
    <w:multiLevelType w:val="hybridMultilevel"/>
    <w:tmpl w:val="2344642C"/>
    <w:lvl w:ilvl="0" w:tplc="AF24778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1456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57C16B9"/>
    <w:multiLevelType w:val="hybridMultilevel"/>
    <w:tmpl w:val="D05E3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2D6A55"/>
    <w:multiLevelType w:val="multi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CF1ADE"/>
    <w:multiLevelType w:val="hybridMultilevel"/>
    <w:tmpl w:val="1F3A3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B720A32">
      <w:start w:val="2"/>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A769F"/>
    <w:multiLevelType w:val="hybridMultilevel"/>
    <w:tmpl w:val="BDE0D344"/>
    <w:lvl w:ilvl="0" w:tplc="BDB8BFC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26"/>
  </w:num>
  <w:num w:numId="4">
    <w:abstractNumId w:val="32"/>
  </w:num>
  <w:num w:numId="5">
    <w:abstractNumId w:val="30"/>
  </w:num>
  <w:num w:numId="6">
    <w:abstractNumId w:val="22"/>
  </w:num>
  <w:num w:numId="7">
    <w:abstractNumId w:val="17"/>
  </w:num>
  <w:num w:numId="8">
    <w:abstractNumId w:val="5"/>
  </w:num>
  <w:num w:numId="9">
    <w:abstractNumId w:val="25"/>
  </w:num>
  <w:num w:numId="10">
    <w:abstractNumId w:val="12"/>
  </w:num>
  <w:num w:numId="11">
    <w:abstractNumId w:val="20"/>
  </w:num>
  <w:num w:numId="12">
    <w:abstractNumId w:val="10"/>
  </w:num>
  <w:num w:numId="13">
    <w:abstractNumId w:val="8"/>
  </w:num>
  <w:num w:numId="14">
    <w:abstractNumId w:val="13"/>
  </w:num>
  <w:num w:numId="15">
    <w:abstractNumId w:val="16"/>
  </w:num>
  <w:num w:numId="16">
    <w:abstractNumId w:val="7"/>
  </w:num>
  <w:num w:numId="17">
    <w:abstractNumId w:val="19"/>
  </w:num>
  <w:num w:numId="18">
    <w:abstractNumId w:val="24"/>
  </w:num>
  <w:num w:numId="19">
    <w:abstractNumId w:val="28"/>
  </w:num>
  <w:num w:numId="20">
    <w:abstractNumId w:val="29"/>
  </w:num>
  <w:num w:numId="21">
    <w:abstractNumId w:val="33"/>
  </w:num>
  <w:num w:numId="22">
    <w:abstractNumId w:val="21"/>
  </w:num>
  <w:num w:numId="23">
    <w:abstractNumId w:val="31"/>
  </w:num>
  <w:num w:numId="24">
    <w:abstractNumId w:val="31"/>
  </w:num>
  <w:num w:numId="25">
    <w:abstractNumId w:val="2"/>
  </w:num>
  <w:num w:numId="26">
    <w:abstractNumId w:val="9"/>
  </w:num>
  <w:num w:numId="27">
    <w:abstractNumId w:val="3"/>
  </w:num>
  <w:num w:numId="28">
    <w:abstractNumId w:val="0"/>
  </w:num>
  <w:num w:numId="29">
    <w:abstractNumId w:val="14"/>
  </w:num>
  <w:num w:numId="30">
    <w:abstractNumId w:val="6"/>
  </w:num>
  <w:num w:numId="31">
    <w:abstractNumId w:val="23"/>
  </w:num>
  <w:num w:numId="32">
    <w:abstractNumId w:val="15"/>
  </w:num>
  <w:num w:numId="33">
    <w:abstractNumId w:val="18"/>
  </w:num>
  <w:num w:numId="34">
    <w:abstractNumId w:val="11"/>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2F2"/>
    <w:rsid w:val="00000021"/>
    <w:rsid w:val="00000683"/>
    <w:rsid w:val="00002403"/>
    <w:rsid w:val="00007A7C"/>
    <w:rsid w:val="00010E1D"/>
    <w:rsid w:val="0001302B"/>
    <w:rsid w:val="00014EF0"/>
    <w:rsid w:val="00015AD9"/>
    <w:rsid w:val="00031426"/>
    <w:rsid w:val="00031449"/>
    <w:rsid w:val="00036980"/>
    <w:rsid w:val="000377F5"/>
    <w:rsid w:val="00044311"/>
    <w:rsid w:val="00047C9D"/>
    <w:rsid w:val="000518B4"/>
    <w:rsid w:val="0005303C"/>
    <w:rsid w:val="000545E1"/>
    <w:rsid w:val="000564AB"/>
    <w:rsid w:val="0006209A"/>
    <w:rsid w:val="000624CA"/>
    <w:rsid w:val="00064AEA"/>
    <w:rsid w:val="000653EB"/>
    <w:rsid w:val="00065FC0"/>
    <w:rsid w:val="000663AD"/>
    <w:rsid w:val="00082A52"/>
    <w:rsid w:val="0008454F"/>
    <w:rsid w:val="0008480A"/>
    <w:rsid w:val="000862AB"/>
    <w:rsid w:val="00086B2D"/>
    <w:rsid w:val="00087263"/>
    <w:rsid w:val="00087856"/>
    <w:rsid w:val="00087BD6"/>
    <w:rsid w:val="00092B1A"/>
    <w:rsid w:val="00092EFB"/>
    <w:rsid w:val="0009349B"/>
    <w:rsid w:val="000939F8"/>
    <w:rsid w:val="00095A76"/>
    <w:rsid w:val="000A549D"/>
    <w:rsid w:val="000A5F29"/>
    <w:rsid w:val="000A7989"/>
    <w:rsid w:val="000B0BFF"/>
    <w:rsid w:val="000B5263"/>
    <w:rsid w:val="000B6B4A"/>
    <w:rsid w:val="000B7875"/>
    <w:rsid w:val="000C32B1"/>
    <w:rsid w:val="000C4C22"/>
    <w:rsid w:val="000C53B2"/>
    <w:rsid w:val="000C54C4"/>
    <w:rsid w:val="000D07E1"/>
    <w:rsid w:val="000D290C"/>
    <w:rsid w:val="000D3E7C"/>
    <w:rsid w:val="000D410A"/>
    <w:rsid w:val="000D4F8E"/>
    <w:rsid w:val="000D5165"/>
    <w:rsid w:val="000D6248"/>
    <w:rsid w:val="000E4C54"/>
    <w:rsid w:val="000F0946"/>
    <w:rsid w:val="000F30A4"/>
    <w:rsid w:val="000F4B39"/>
    <w:rsid w:val="000F6BDB"/>
    <w:rsid w:val="000F7B55"/>
    <w:rsid w:val="0010031D"/>
    <w:rsid w:val="00102B07"/>
    <w:rsid w:val="00104D5B"/>
    <w:rsid w:val="0010698D"/>
    <w:rsid w:val="00113B13"/>
    <w:rsid w:val="00123219"/>
    <w:rsid w:val="001347B4"/>
    <w:rsid w:val="00134983"/>
    <w:rsid w:val="001355A5"/>
    <w:rsid w:val="00144EF0"/>
    <w:rsid w:val="001456BA"/>
    <w:rsid w:val="001500BD"/>
    <w:rsid w:val="001501E9"/>
    <w:rsid w:val="00152A20"/>
    <w:rsid w:val="001534F6"/>
    <w:rsid w:val="00153783"/>
    <w:rsid w:val="001539D5"/>
    <w:rsid w:val="001565AD"/>
    <w:rsid w:val="001658A4"/>
    <w:rsid w:val="0017288E"/>
    <w:rsid w:val="0017483F"/>
    <w:rsid w:val="001753D5"/>
    <w:rsid w:val="00176725"/>
    <w:rsid w:val="001839A1"/>
    <w:rsid w:val="00186825"/>
    <w:rsid w:val="00187559"/>
    <w:rsid w:val="00187A3B"/>
    <w:rsid w:val="00191520"/>
    <w:rsid w:val="00191BA1"/>
    <w:rsid w:val="001A1D2A"/>
    <w:rsid w:val="001B4873"/>
    <w:rsid w:val="001B4E88"/>
    <w:rsid w:val="001D2F85"/>
    <w:rsid w:val="001D42F2"/>
    <w:rsid w:val="001D76CE"/>
    <w:rsid w:val="001E0916"/>
    <w:rsid w:val="001E1B32"/>
    <w:rsid w:val="001E213D"/>
    <w:rsid w:val="001E35B7"/>
    <w:rsid w:val="001E56D9"/>
    <w:rsid w:val="001E5B9D"/>
    <w:rsid w:val="001E6E85"/>
    <w:rsid w:val="001F1AF8"/>
    <w:rsid w:val="001F4768"/>
    <w:rsid w:val="001F5291"/>
    <w:rsid w:val="001F69A5"/>
    <w:rsid w:val="00201831"/>
    <w:rsid w:val="00201D0C"/>
    <w:rsid w:val="00201FD2"/>
    <w:rsid w:val="00202B5D"/>
    <w:rsid w:val="00204C64"/>
    <w:rsid w:val="00216730"/>
    <w:rsid w:val="00225858"/>
    <w:rsid w:val="00230BF8"/>
    <w:rsid w:val="002331EF"/>
    <w:rsid w:val="002338D9"/>
    <w:rsid w:val="002354C9"/>
    <w:rsid w:val="0023699A"/>
    <w:rsid w:val="00245A8C"/>
    <w:rsid w:val="00246824"/>
    <w:rsid w:val="002468DE"/>
    <w:rsid w:val="00246A95"/>
    <w:rsid w:val="00246BC3"/>
    <w:rsid w:val="002475A6"/>
    <w:rsid w:val="00247BDD"/>
    <w:rsid w:val="00251DF6"/>
    <w:rsid w:val="00257DDB"/>
    <w:rsid w:val="00260E0F"/>
    <w:rsid w:val="00261B61"/>
    <w:rsid w:val="00264ECD"/>
    <w:rsid w:val="002657E7"/>
    <w:rsid w:val="00271B88"/>
    <w:rsid w:val="00276172"/>
    <w:rsid w:val="00276B56"/>
    <w:rsid w:val="00280A6E"/>
    <w:rsid w:val="00282CEC"/>
    <w:rsid w:val="00286AC5"/>
    <w:rsid w:val="002954E1"/>
    <w:rsid w:val="00296559"/>
    <w:rsid w:val="002A162A"/>
    <w:rsid w:val="002A530C"/>
    <w:rsid w:val="002B1D57"/>
    <w:rsid w:val="002B4344"/>
    <w:rsid w:val="002B4908"/>
    <w:rsid w:val="002B5E3B"/>
    <w:rsid w:val="002B65FB"/>
    <w:rsid w:val="002B66F1"/>
    <w:rsid w:val="002B7AB6"/>
    <w:rsid w:val="002C1921"/>
    <w:rsid w:val="002C31F3"/>
    <w:rsid w:val="002C3912"/>
    <w:rsid w:val="002C6CA5"/>
    <w:rsid w:val="002C6D49"/>
    <w:rsid w:val="002D3AEB"/>
    <w:rsid w:val="002D7623"/>
    <w:rsid w:val="002D78FD"/>
    <w:rsid w:val="002E2263"/>
    <w:rsid w:val="002E31AF"/>
    <w:rsid w:val="002E4867"/>
    <w:rsid w:val="002E646B"/>
    <w:rsid w:val="002E7C04"/>
    <w:rsid w:val="002F3403"/>
    <w:rsid w:val="002F3699"/>
    <w:rsid w:val="002F6F9C"/>
    <w:rsid w:val="00300F41"/>
    <w:rsid w:val="00301385"/>
    <w:rsid w:val="003015D3"/>
    <w:rsid w:val="00315FAE"/>
    <w:rsid w:val="00320AB5"/>
    <w:rsid w:val="003238BB"/>
    <w:rsid w:val="00323AB8"/>
    <w:rsid w:val="00324D1A"/>
    <w:rsid w:val="0033453E"/>
    <w:rsid w:val="00336F19"/>
    <w:rsid w:val="0033700B"/>
    <w:rsid w:val="00347EE4"/>
    <w:rsid w:val="00350492"/>
    <w:rsid w:val="003513A1"/>
    <w:rsid w:val="003525B2"/>
    <w:rsid w:val="003557C7"/>
    <w:rsid w:val="00356FB1"/>
    <w:rsid w:val="00361FA8"/>
    <w:rsid w:val="00367E41"/>
    <w:rsid w:val="00372BF6"/>
    <w:rsid w:val="003739DE"/>
    <w:rsid w:val="003764DF"/>
    <w:rsid w:val="003776C4"/>
    <w:rsid w:val="00377A42"/>
    <w:rsid w:val="00380303"/>
    <w:rsid w:val="0038117B"/>
    <w:rsid w:val="00383109"/>
    <w:rsid w:val="003860C7"/>
    <w:rsid w:val="003861FC"/>
    <w:rsid w:val="00391C46"/>
    <w:rsid w:val="00397ECD"/>
    <w:rsid w:val="003A06CC"/>
    <w:rsid w:val="003A27CE"/>
    <w:rsid w:val="003A29E5"/>
    <w:rsid w:val="003A4694"/>
    <w:rsid w:val="003A67D4"/>
    <w:rsid w:val="003B1C65"/>
    <w:rsid w:val="003B3086"/>
    <w:rsid w:val="003B6760"/>
    <w:rsid w:val="003C1CB6"/>
    <w:rsid w:val="003C27E5"/>
    <w:rsid w:val="003C3496"/>
    <w:rsid w:val="003C39BD"/>
    <w:rsid w:val="003C7249"/>
    <w:rsid w:val="003C767C"/>
    <w:rsid w:val="003E0276"/>
    <w:rsid w:val="003E268F"/>
    <w:rsid w:val="003F0222"/>
    <w:rsid w:val="003F15DD"/>
    <w:rsid w:val="003F1A7C"/>
    <w:rsid w:val="003F3E53"/>
    <w:rsid w:val="003F4BC3"/>
    <w:rsid w:val="00403227"/>
    <w:rsid w:val="00404F63"/>
    <w:rsid w:val="0040656C"/>
    <w:rsid w:val="00420329"/>
    <w:rsid w:val="00421F10"/>
    <w:rsid w:val="00423786"/>
    <w:rsid w:val="00430AAF"/>
    <w:rsid w:val="004347EE"/>
    <w:rsid w:val="00444566"/>
    <w:rsid w:val="00445C59"/>
    <w:rsid w:val="00445F45"/>
    <w:rsid w:val="00453671"/>
    <w:rsid w:val="00453679"/>
    <w:rsid w:val="0045597A"/>
    <w:rsid w:val="00457816"/>
    <w:rsid w:val="00460041"/>
    <w:rsid w:val="00460FA3"/>
    <w:rsid w:val="0046437A"/>
    <w:rsid w:val="004659F0"/>
    <w:rsid w:val="00465FAB"/>
    <w:rsid w:val="00467DFF"/>
    <w:rsid w:val="0047498A"/>
    <w:rsid w:val="00477563"/>
    <w:rsid w:val="004779AB"/>
    <w:rsid w:val="004821D4"/>
    <w:rsid w:val="00482BE7"/>
    <w:rsid w:val="00486E8A"/>
    <w:rsid w:val="0048753B"/>
    <w:rsid w:val="00487C91"/>
    <w:rsid w:val="0049077C"/>
    <w:rsid w:val="00491EEF"/>
    <w:rsid w:val="00495BE3"/>
    <w:rsid w:val="004A5E24"/>
    <w:rsid w:val="004A6634"/>
    <w:rsid w:val="004B015E"/>
    <w:rsid w:val="004B22E2"/>
    <w:rsid w:val="004B3B53"/>
    <w:rsid w:val="004B577C"/>
    <w:rsid w:val="004C0E99"/>
    <w:rsid w:val="004C651F"/>
    <w:rsid w:val="004D043F"/>
    <w:rsid w:val="004D4CCF"/>
    <w:rsid w:val="004D5003"/>
    <w:rsid w:val="004D6FF4"/>
    <w:rsid w:val="004D7D50"/>
    <w:rsid w:val="004E3545"/>
    <w:rsid w:val="004E53A6"/>
    <w:rsid w:val="004E6D4C"/>
    <w:rsid w:val="004F09B0"/>
    <w:rsid w:val="004F58A6"/>
    <w:rsid w:val="004F6246"/>
    <w:rsid w:val="00503839"/>
    <w:rsid w:val="00503EFA"/>
    <w:rsid w:val="00505981"/>
    <w:rsid w:val="00513FEC"/>
    <w:rsid w:val="0052239B"/>
    <w:rsid w:val="00522DF0"/>
    <w:rsid w:val="005256B0"/>
    <w:rsid w:val="005301D7"/>
    <w:rsid w:val="005306CF"/>
    <w:rsid w:val="00534EC8"/>
    <w:rsid w:val="00536578"/>
    <w:rsid w:val="00540F17"/>
    <w:rsid w:val="00541827"/>
    <w:rsid w:val="005419F6"/>
    <w:rsid w:val="0054315C"/>
    <w:rsid w:val="00544CA0"/>
    <w:rsid w:val="005474FA"/>
    <w:rsid w:val="00547A63"/>
    <w:rsid w:val="005543DA"/>
    <w:rsid w:val="005562B6"/>
    <w:rsid w:val="005665B4"/>
    <w:rsid w:val="00566D77"/>
    <w:rsid w:val="0056752F"/>
    <w:rsid w:val="0057182B"/>
    <w:rsid w:val="00573A2F"/>
    <w:rsid w:val="00573C08"/>
    <w:rsid w:val="00575E1A"/>
    <w:rsid w:val="00576D0C"/>
    <w:rsid w:val="00576D9E"/>
    <w:rsid w:val="0058242D"/>
    <w:rsid w:val="0058348E"/>
    <w:rsid w:val="0058350E"/>
    <w:rsid w:val="005838BE"/>
    <w:rsid w:val="005847C3"/>
    <w:rsid w:val="005872EB"/>
    <w:rsid w:val="00591E8C"/>
    <w:rsid w:val="00593BB0"/>
    <w:rsid w:val="005A04AC"/>
    <w:rsid w:val="005B1149"/>
    <w:rsid w:val="005B4E3B"/>
    <w:rsid w:val="005B5703"/>
    <w:rsid w:val="005B5E12"/>
    <w:rsid w:val="005B6B36"/>
    <w:rsid w:val="005B793A"/>
    <w:rsid w:val="005C1BFE"/>
    <w:rsid w:val="005C40BA"/>
    <w:rsid w:val="005C4375"/>
    <w:rsid w:val="005C4DA6"/>
    <w:rsid w:val="005D4B65"/>
    <w:rsid w:val="005D532B"/>
    <w:rsid w:val="005E2E21"/>
    <w:rsid w:val="005E33F4"/>
    <w:rsid w:val="005E6370"/>
    <w:rsid w:val="005E7740"/>
    <w:rsid w:val="005F0C94"/>
    <w:rsid w:val="005F294A"/>
    <w:rsid w:val="005F4C50"/>
    <w:rsid w:val="006070A2"/>
    <w:rsid w:val="006077BB"/>
    <w:rsid w:val="006109B9"/>
    <w:rsid w:val="00616244"/>
    <w:rsid w:val="00617F4C"/>
    <w:rsid w:val="0062139A"/>
    <w:rsid w:val="00621B9A"/>
    <w:rsid w:val="006245CD"/>
    <w:rsid w:val="00626368"/>
    <w:rsid w:val="006263E7"/>
    <w:rsid w:val="006300B3"/>
    <w:rsid w:val="00632895"/>
    <w:rsid w:val="00633A21"/>
    <w:rsid w:val="006416BB"/>
    <w:rsid w:val="0064211B"/>
    <w:rsid w:val="00645DBF"/>
    <w:rsid w:val="0064747A"/>
    <w:rsid w:val="006474AA"/>
    <w:rsid w:val="00652A2F"/>
    <w:rsid w:val="0065328D"/>
    <w:rsid w:val="00657907"/>
    <w:rsid w:val="006606C5"/>
    <w:rsid w:val="00660AE0"/>
    <w:rsid w:val="00661C0F"/>
    <w:rsid w:val="00661D64"/>
    <w:rsid w:val="006650E3"/>
    <w:rsid w:val="0066681E"/>
    <w:rsid w:val="0067063D"/>
    <w:rsid w:val="006723B7"/>
    <w:rsid w:val="00672A40"/>
    <w:rsid w:val="006738B5"/>
    <w:rsid w:val="00674DA6"/>
    <w:rsid w:val="00676FF8"/>
    <w:rsid w:val="006807CC"/>
    <w:rsid w:val="00682FF0"/>
    <w:rsid w:val="00683308"/>
    <w:rsid w:val="00684254"/>
    <w:rsid w:val="006902AE"/>
    <w:rsid w:val="00690330"/>
    <w:rsid w:val="00690F6B"/>
    <w:rsid w:val="00691AD0"/>
    <w:rsid w:val="00692228"/>
    <w:rsid w:val="00693798"/>
    <w:rsid w:val="00695114"/>
    <w:rsid w:val="00696515"/>
    <w:rsid w:val="00697817"/>
    <w:rsid w:val="006A2F6F"/>
    <w:rsid w:val="006A34CF"/>
    <w:rsid w:val="006D73EE"/>
    <w:rsid w:val="006E35D8"/>
    <w:rsid w:val="006E3DD3"/>
    <w:rsid w:val="006E71C9"/>
    <w:rsid w:val="006F620F"/>
    <w:rsid w:val="006F7EFD"/>
    <w:rsid w:val="00701BF7"/>
    <w:rsid w:val="00705B30"/>
    <w:rsid w:val="007072D1"/>
    <w:rsid w:val="00716289"/>
    <w:rsid w:val="00720046"/>
    <w:rsid w:val="0072396F"/>
    <w:rsid w:val="00731EDF"/>
    <w:rsid w:val="007413C1"/>
    <w:rsid w:val="00743F63"/>
    <w:rsid w:val="007445B9"/>
    <w:rsid w:val="00747D30"/>
    <w:rsid w:val="00750735"/>
    <w:rsid w:val="00750BAE"/>
    <w:rsid w:val="007645A6"/>
    <w:rsid w:val="007657E7"/>
    <w:rsid w:val="0076593E"/>
    <w:rsid w:val="007712EA"/>
    <w:rsid w:val="00774EE6"/>
    <w:rsid w:val="00777944"/>
    <w:rsid w:val="00781296"/>
    <w:rsid w:val="0078231C"/>
    <w:rsid w:val="00782922"/>
    <w:rsid w:val="007873B8"/>
    <w:rsid w:val="00790B84"/>
    <w:rsid w:val="00791028"/>
    <w:rsid w:val="00791CB1"/>
    <w:rsid w:val="0079436E"/>
    <w:rsid w:val="00794ABB"/>
    <w:rsid w:val="007A17E3"/>
    <w:rsid w:val="007A3243"/>
    <w:rsid w:val="007A3281"/>
    <w:rsid w:val="007B1504"/>
    <w:rsid w:val="007B1636"/>
    <w:rsid w:val="007B2A29"/>
    <w:rsid w:val="007B4685"/>
    <w:rsid w:val="007B5B4A"/>
    <w:rsid w:val="007B6592"/>
    <w:rsid w:val="007C203C"/>
    <w:rsid w:val="007C2F44"/>
    <w:rsid w:val="007C597F"/>
    <w:rsid w:val="007C6A41"/>
    <w:rsid w:val="007C7BC9"/>
    <w:rsid w:val="007D1E74"/>
    <w:rsid w:val="007D2CC4"/>
    <w:rsid w:val="007D54B6"/>
    <w:rsid w:val="007D7CCB"/>
    <w:rsid w:val="007E0001"/>
    <w:rsid w:val="007E070A"/>
    <w:rsid w:val="007E1E19"/>
    <w:rsid w:val="007E3379"/>
    <w:rsid w:val="007F0B65"/>
    <w:rsid w:val="007F18A3"/>
    <w:rsid w:val="007F350A"/>
    <w:rsid w:val="007F7538"/>
    <w:rsid w:val="008004B7"/>
    <w:rsid w:val="008019D3"/>
    <w:rsid w:val="00803A84"/>
    <w:rsid w:val="00806F60"/>
    <w:rsid w:val="008072DD"/>
    <w:rsid w:val="0080753C"/>
    <w:rsid w:val="00807F91"/>
    <w:rsid w:val="008109B7"/>
    <w:rsid w:val="00812D07"/>
    <w:rsid w:val="00813427"/>
    <w:rsid w:val="00813D24"/>
    <w:rsid w:val="00814B17"/>
    <w:rsid w:val="00820075"/>
    <w:rsid w:val="008301FF"/>
    <w:rsid w:val="008304CC"/>
    <w:rsid w:val="0083369E"/>
    <w:rsid w:val="00833E48"/>
    <w:rsid w:val="00841A4F"/>
    <w:rsid w:val="00846C80"/>
    <w:rsid w:val="00851F6C"/>
    <w:rsid w:val="00856BFF"/>
    <w:rsid w:val="00856CFE"/>
    <w:rsid w:val="008575D7"/>
    <w:rsid w:val="00857C85"/>
    <w:rsid w:val="00860EF0"/>
    <w:rsid w:val="00861B56"/>
    <w:rsid w:val="00862C1E"/>
    <w:rsid w:val="00863F1C"/>
    <w:rsid w:val="0086419E"/>
    <w:rsid w:val="008644CE"/>
    <w:rsid w:val="00864A11"/>
    <w:rsid w:val="0087085A"/>
    <w:rsid w:val="00874921"/>
    <w:rsid w:val="00874A3F"/>
    <w:rsid w:val="00875182"/>
    <w:rsid w:val="008767B0"/>
    <w:rsid w:val="00885A4B"/>
    <w:rsid w:val="008873EB"/>
    <w:rsid w:val="00887C12"/>
    <w:rsid w:val="00893575"/>
    <w:rsid w:val="008949E9"/>
    <w:rsid w:val="008A0945"/>
    <w:rsid w:val="008A1E0E"/>
    <w:rsid w:val="008A2271"/>
    <w:rsid w:val="008A48B9"/>
    <w:rsid w:val="008A73CA"/>
    <w:rsid w:val="008B079D"/>
    <w:rsid w:val="008B3CF2"/>
    <w:rsid w:val="008B3DE7"/>
    <w:rsid w:val="008B53EA"/>
    <w:rsid w:val="008B601D"/>
    <w:rsid w:val="008B6923"/>
    <w:rsid w:val="008D0BC1"/>
    <w:rsid w:val="008D4AA6"/>
    <w:rsid w:val="008D4F89"/>
    <w:rsid w:val="008D52F2"/>
    <w:rsid w:val="008E0DF3"/>
    <w:rsid w:val="008E2CAF"/>
    <w:rsid w:val="0090174A"/>
    <w:rsid w:val="009018D2"/>
    <w:rsid w:val="00902F15"/>
    <w:rsid w:val="00910FA0"/>
    <w:rsid w:val="0091103A"/>
    <w:rsid w:val="009112DA"/>
    <w:rsid w:val="00911A4B"/>
    <w:rsid w:val="00912DB8"/>
    <w:rsid w:val="00913E1E"/>
    <w:rsid w:val="0092087F"/>
    <w:rsid w:val="0092099F"/>
    <w:rsid w:val="00921E12"/>
    <w:rsid w:val="00921E20"/>
    <w:rsid w:val="00922C24"/>
    <w:rsid w:val="009240E0"/>
    <w:rsid w:val="0092480A"/>
    <w:rsid w:val="00925B9A"/>
    <w:rsid w:val="0093286A"/>
    <w:rsid w:val="0094325C"/>
    <w:rsid w:val="00943959"/>
    <w:rsid w:val="009439E2"/>
    <w:rsid w:val="009455BB"/>
    <w:rsid w:val="00945A05"/>
    <w:rsid w:val="00951816"/>
    <w:rsid w:val="00952322"/>
    <w:rsid w:val="0095608B"/>
    <w:rsid w:val="00964044"/>
    <w:rsid w:val="009640F7"/>
    <w:rsid w:val="0097240B"/>
    <w:rsid w:val="00973BD8"/>
    <w:rsid w:val="00974306"/>
    <w:rsid w:val="0098212D"/>
    <w:rsid w:val="009829FB"/>
    <w:rsid w:val="00983401"/>
    <w:rsid w:val="009853E4"/>
    <w:rsid w:val="009871D5"/>
    <w:rsid w:val="00987850"/>
    <w:rsid w:val="00990AB1"/>
    <w:rsid w:val="00990B25"/>
    <w:rsid w:val="0099368D"/>
    <w:rsid w:val="009939C7"/>
    <w:rsid w:val="00995594"/>
    <w:rsid w:val="009956D6"/>
    <w:rsid w:val="00995FB1"/>
    <w:rsid w:val="009A5670"/>
    <w:rsid w:val="009A67C8"/>
    <w:rsid w:val="009C5D04"/>
    <w:rsid w:val="009C6269"/>
    <w:rsid w:val="009D0063"/>
    <w:rsid w:val="009D1DDA"/>
    <w:rsid w:val="009D23B2"/>
    <w:rsid w:val="009D4B6C"/>
    <w:rsid w:val="009D57EB"/>
    <w:rsid w:val="009D5B4A"/>
    <w:rsid w:val="009D6ABA"/>
    <w:rsid w:val="009F0D90"/>
    <w:rsid w:val="009F221A"/>
    <w:rsid w:val="009F414A"/>
    <w:rsid w:val="009F4BDD"/>
    <w:rsid w:val="00A035A1"/>
    <w:rsid w:val="00A043A7"/>
    <w:rsid w:val="00A10F06"/>
    <w:rsid w:val="00A11AB5"/>
    <w:rsid w:val="00A13F1D"/>
    <w:rsid w:val="00A14899"/>
    <w:rsid w:val="00A16310"/>
    <w:rsid w:val="00A17B7E"/>
    <w:rsid w:val="00A21ED1"/>
    <w:rsid w:val="00A25E41"/>
    <w:rsid w:val="00A27630"/>
    <w:rsid w:val="00A304DF"/>
    <w:rsid w:val="00A321FF"/>
    <w:rsid w:val="00A326C1"/>
    <w:rsid w:val="00A32CB1"/>
    <w:rsid w:val="00A34AAC"/>
    <w:rsid w:val="00A34D6F"/>
    <w:rsid w:val="00A372D2"/>
    <w:rsid w:val="00A431EC"/>
    <w:rsid w:val="00A4716C"/>
    <w:rsid w:val="00A50E3A"/>
    <w:rsid w:val="00A541F2"/>
    <w:rsid w:val="00A54E6B"/>
    <w:rsid w:val="00A56AF8"/>
    <w:rsid w:val="00A603CB"/>
    <w:rsid w:val="00A605CA"/>
    <w:rsid w:val="00A63B33"/>
    <w:rsid w:val="00A63D9E"/>
    <w:rsid w:val="00A64865"/>
    <w:rsid w:val="00A70CCA"/>
    <w:rsid w:val="00A71B69"/>
    <w:rsid w:val="00A724EE"/>
    <w:rsid w:val="00A73C6A"/>
    <w:rsid w:val="00A81B83"/>
    <w:rsid w:val="00A83296"/>
    <w:rsid w:val="00A845BE"/>
    <w:rsid w:val="00A85F3A"/>
    <w:rsid w:val="00A95095"/>
    <w:rsid w:val="00A97AFD"/>
    <w:rsid w:val="00AA0D1A"/>
    <w:rsid w:val="00AB2EE9"/>
    <w:rsid w:val="00AB3BC3"/>
    <w:rsid w:val="00AB7159"/>
    <w:rsid w:val="00AD27A1"/>
    <w:rsid w:val="00AD5DC4"/>
    <w:rsid w:val="00AE0959"/>
    <w:rsid w:val="00AE2EC1"/>
    <w:rsid w:val="00AE469C"/>
    <w:rsid w:val="00AE61CE"/>
    <w:rsid w:val="00AF1126"/>
    <w:rsid w:val="00B07B7C"/>
    <w:rsid w:val="00B10258"/>
    <w:rsid w:val="00B12575"/>
    <w:rsid w:val="00B1453C"/>
    <w:rsid w:val="00B15420"/>
    <w:rsid w:val="00B1587A"/>
    <w:rsid w:val="00B20A1A"/>
    <w:rsid w:val="00B24666"/>
    <w:rsid w:val="00B27C6F"/>
    <w:rsid w:val="00B31410"/>
    <w:rsid w:val="00B32D86"/>
    <w:rsid w:val="00B347FB"/>
    <w:rsid w:val="00B4450F"/>
    <w:rsid w:val="00B44995"/>
    <w:rsid w:val="00B4559A"/>
    <w:rsid w:val="00B46042"/>
    <w:rsid w:val="00B47ABE"/>
    <w:rsid w:val="00B51507"/>
    <w:rsid w:val="00B51606"/>
    <w:rsid w:val="00B52629"/>
    <w:rsid w:val="00B52973"/>
    <w:rsid w:val="00B52D88"/>
    <w:rsid w:val="00B530A5"/>
    <w:rsid w:val="00B539D1"/>
    <w:rsid w:val="00B568BF"/>
    <w:rsid w:val="00B64981"/>
    <w:rsid w:val="00B64F4F"/>
    <w:rsid w:val="00B66054"/>
    <w:rsid w:val="00B71970"/>
    <w:rsid w:val="00B72BB6"/>
    <w:rsid w:val="00B730F6"/>
    <w:rsid w:val="00B76056"/>
    <w:rsid w:val="00B777FC"/>
    <w:rsid w:val="00B81DEE"/>
    <w:rsid w:val="00B8776E"/>
    <w:rsid w:val="00B91AEF"/>
    <w:rsid w:val="00B92857"/>
    <w:rsid w:val="00B95D57"/>
    <w:rsid w:val="00B96A6E"/>
    <w:rsid w:val="00BA0060"/>
    <w:rsid w:val="00BA3B88"/>
    <w:rsid w:val="00BA4ECB"/>
    <w:rsid w:val="00BB44D0"/>
    <w:rsid w:val="00BB4B04"/>
    <w:rsid w:val="00BB5384"/>
    <w:rsid w:val="00BC267A"/>
    <w:rsid w:val="00BC31F5"/>
    <w:rsid w:val="00BC4A13"/>
    <w:rsid w:val="00BC4C27"/>
    <w:rsid w:val="00BD441E"/>
    <w:rsid w:val="00BE22C5"/>
    <w:rsid w:val="00BE55DB"/>
    <w:rsid w:val="00BE5CEB"/>
    <w:rsid w:val="00BF0AB3"/>
    <w:rsid w:val="00BF1431"/>
    <w:rsid w:val="00BF34A8"/>
    <w:rsid w:val="00BF3AE3"/>
    <w:rsid w:val="00BF4022"/>
    <w:rsid w:val="00BF4705"/>
    <w:rsid w:val="00BF67E4"/>
    <w:rsid w:val="00BF68CA"/>
    <w:rsid w:val="00C03CA8"/>
    <w:rsid w:val="00C05A31"/>
    <w:rsid w:val="00C05E29"/>
    <w:rsid w:val="00C103F9"/>
    <w:rsid w:val="00C114F9"/>
    <w:rsid w:val="00C16603"/>
    <w:rsid w:val="00C2087A"/>
    <w:rsid w:val="00C21BD4"/>
    <w:rsid w:val="00C24C01"/>
    <w:rsid w:val="00C26309"/>
    <w:rsid w:val="00C27649"/>
    <w:rsid w:val="00C2783F"/>
    <w:rsid w:val="00C324C7"/>
    <w:rsid w:val="00C33708"/>
    <w:rsid w:val="00C3561C"/>
    <w:rsid w:val="00C35A4A"/>
    <w:rsid w:val="00C40435"/>
    <w:rsid w:val="00C408EF"/>
    <w:rsid w:val="00C44155"/>
    <w:rsid w:val="00C4475A"/>
    <w:rsid w:val="00C45133"/>
    <w:rsid w:val="00C45F1A"/>
    <w:rsid w:val="00C500E6"/>
    <w:rsid w:val="00C50C8D"/>
    <w:rsid w:val="00C51B69"/>
    <w:rsid w:val="00C51FF4"/>
    <w:rsid w:val="00C54EF6"/>
    <w:rsid w:val="00C60E78"/>
    <w:rsid w:val="00C61902"/>
    <w:rsid w:val="00C6434C"/>
    <w:rsid w:val="00C673F4"/>
    <w:rsid w:val="00C7015E"/>
    <w:rsid w:val="00C70AFA"/>
    <w:rsid w:val="00C71E2B"/>
    <w:rsid w:val="00C75928"/>
    <w:rsid w:val="00C75EBA"/>
    <w:rsid w:val="00C80F84"/>
    <w:rsid w:val="00C85758"/>
    <w:rsid w:val="00C8634F"/>
    <w:rsid w:val="00C868E5"/>
    <w:rsid w:val="00C95459"/>
    <w:rsid w:val="00C9604E"/>
    <w:rsid w:val="00C96F6C"/>
    <w:rsid w:val="00CA0532"/>
    <w:rsid w:val="00CA1152"/>
    <w:rsid w:val="00CA15D7"/>
    <w:rsid w:val="00CA1C90"/>
    <w:rsid w:val="00CA1D78"/>
    <w:rsid w:val="00CA4978"/>
    <w:rsid w:val="00CA5620"/>
    <w:rsid w:val="00CB03E6"/>
    <w:rsid w:val="00CB2F87"/>
    <w:rsid w:val="00CB5975"/>
    <w:rsid w:val="00CB5E45"/>
    <w:rsid w:val="00CB64DD"/>
    <w:rsid w:val="00CB7454"/>
    <w:rsid w:val="00CB7854"/>
    <w:rsid w:val="00CC1E73"/>
    <w:rsid w:val="00CC23FE"/>
    <w:rsid w:val="00CD037A"/>
    <w:rsid w:val="00CD0D0F"/>
    <w:rsid w:val="00CD61F2"/>
    <w:rsid w:val="00CE08CB"/>
    <w:rsid w:val="00CE1D69"/>
    <w:rsid w:val="00CE2EAA"/>
    <w:rsid w:val="00CF028B"/>
    <w:rsid w:val="00CF3B32"/>
    <w:rsid w:val="00D009EF"/>
    <w:rsid w:val="00D021A2"/>
    <w:rsid w:val="00D03D92"/>
    <w:rsid w:val="00D04F34"/>
    <w:rsid w:val="00D053E3"/>
    <w:rsid w:val="00D0631F"/>
    <w:rsid w:val="00D06979"/>
    <w:rsid w:val="00D06BAD"/>
    <w:rsid w:val="00D157BD"/>
    <w:rsid w:val="00D169FA"/>
    <w:rsid w:val="00D172FB"/>
    <w:rsid w:val="00D244D4"/>
    <w:rsid w:val="00D312BF"/>
    <w:rsid w:val="00D31E33"/>
    <w:rsid w:val="00D40308"/>
    <w:rsid w:val="00D422D1"/>
    <w:rsid w:val="00D461B0"/>
    <w:rsid w:val="00D4686E"/>
    <w:rsid w:val="00D53D48"/>
    <w:rsid w:val="00D624EB"/>
    <w:rsid w:val="00D64546"/>
    <w:rsid w:val="00D671BA"/>
    <w:rsid w:val="00D67325"/>
    <w:rsid w:val="00D71441"/>
    <w:rsid w:val="00D71A49"/>
    <w:rsid w:val="00D75B4A"/>
    <w:rsid w:val="00D76568"/>
    <w:rsid w:val="00D76D34"/>
    <w:rsid w:val="00D76FCF"/>
    <w:rsid w:val="00D814E5"/>
    <w:rsid w:val="00D846AE"/>
    <w:rsid w:val="00D85313"/>
    <w:rsid w:val="00D95885"/>
    <w:rsid w:val="00DA0556"/>
    <w:rsid w:val="00DA190E"/>
    <w:rsid w:val="00DA7DDD"/>
    <w:rsid w:val="00DB0619"/>
    <w:rsid w:val="00DB3822"/>
    <w:rsid w:val="00DB39BA"/>
    <w:rsid w:val="00DB7E8A"/>
    <w:rsid w:val="00DC3071"/>
    <w:rsid w:val="00DC6D3C"/>
    <w:rsid w:val="00DD78BF"/>
    <w:rsid w:val="00DE0FAE"/>
    <w:rsid w:val="00DE2026"/>
    <w:rsid w:val="00DE31DE"/>
    <w:rsid w:val="00DE3FA2"/>
    <w:rsid w:val="00DE4DAF"/>
    <w:rsid w:val="00DE6994"/>
    <w:rsid w:val="00DE6C9A"/>
    <w:rsid w:val="00E015C6"/>
    <w:rsid w:val="00E02856"/>
    <w:rsid w:val="00E03131"/>
    <w:rsid w:val="00E03F48"/>
    <w:rsid w:val="00E148E1"/>
    <w:rsid w:val="00E15409"/>
    <w:rsid w:val="00E161C0"/>
    <w:rsid w:val="00E20690"/>
    <w:rsid w:val="00E2097D"/>
    <w:rsid w:val="00E229F2"/>
    <w:rsid w:val="00E2626E"/>
    <w:rsid w:val="00E326D5"/>
    <w:rsid w:val="00E3331E"/>
    <w:rsid w:val="00E359B6"/>
    <w:rsid w:val="00E4339A"/>
    <w:rsid w:val="00E436F5"/>
    <w:rsid w:val="00E454D5"/>
    <w:rsid w:val="00E47BD7"/>
    <w:rsid w:val="00E525F3"/>
    <w:rsid w:val="00E54A0D"/>
    <w:rsid w:val="00E55D31"/>
    <w:rsid w:val="00E60306"/>
    <w:rsid w:val="00E61A94"/>
    <w:rsid w:val="00E66DD6"/>
    <w:rsid w:val="00E72F00"/>
    <w:rsid w:val="00E73A56"/>
    <w:rsid w:val="00E74788"/>
    <w:rsid w:val="00E7764B"/>
    <w:rsid w:val="00E800EA"/>
    <w:rsid w:val="00E85F84"/>
    <w:rsid w:val="00E90E50"/>
    <w:rsid w:val="00E90EE6"/>
    <w:rsid w:val="00E9192B"/>
    <w:rsid w:val="00E943FE"/>
    <w:rsid w:val="00E951C9"/>
    <w:rsid w:val="00EA30D8"/>
    <w:rsid w:val="00EA6798"/>
    <w:rsid w:val="00EA6799"/>
    <w:rsid w:val="00EA6820"/>
    <w:rsid w:val="00EA73AF"/>
    <w:rsid w:val="00EB1A3B"/>
    <w:rsid w:val="00EC04E3"/>
    <w:rsid w:val="00EC0817"/>
    <w:rsid w:val="00EC1939"/>
    <w:rsid w:val="00EC2D5D"/>
    <w:rsid w:val="00EC3721"/>
    <w:rsid w:val="00EC3F3B"/>
    <w:rsid w:val="00EC6796"/>
    <w:rsid w:val="00EC7B13"/>
    <w:rsid w:val="00EC7B37"/>
    <w:rsid w:val="00ED4442"/>
    <w:rsid w:val="00ED4B47"/>
    <w:rsid w:val="00EE1DB6"/>
    <w:rsid w:val="00EE3E10"/>
    <w:rsid w:val="00EE60C3"/>
    <w:rsid w:val="00EF06B0"/>
    <w:rsid w:val="00EF0A7B"/>
    <w:rsid w:val="00EF55F5"/>
    <w:rsid w:val="00F016F5"/>
    <w:rsid w:val="00F02693"/>
    <w:rsid w:val="00F04A1E"/>
    <w:rsid w:val="00F124EE"/>
    <w:rsid w:val="00F12533"/>
    <w:rsid w:val="00F20387"/>
    <w:rsid w:val="00F24066"/>
    <w:rsid w:val="00F24D4D"/>
    <w:rsid w:val="00F256F3"/>
    <w:rsid w:val="00F26065"/>
    <w:rsid w:val="00F273C6"/>
    <w:rsid w:val="00F30821"/>
    <w:rsid w:val="00F30886"/>
    <w:rsid w:val="00F33507"/>
    <w:rsid w:val="00F3677A"/>
    <w:rsid w:val="00F37D3D"/>
    <w:rsid w:val="00F42B1F"/>
    <w:rsid w:val="00F445D7"/>
    <w:rsid w:val="00F47B37"/>
    <w:rsid w:val="00F51259"/>
    <w:rsid w:val="00F51962"/>
    <w:rsid w:val="00F51C8E"/>
    <w:rsid w:val="00F51F16"/>
    <w:rsid w:val="00F5324B"/>
    <w:rsid w:val="00F54EC8"/>
    <w:rsid w:val="00F561EB"/>
    <w:rsid w:val="00F6222C"/>
    <w:rsid w:val="00F63566"/>
    <w:rsid w:val="00F65E81"/>
    <w:rsid w:val="00F856CE"/>
    <w:rsid w:val="00F95E2D"/>
    <w:rsid w:val="00FA11C4"/>
    <w:rsid w:val="00FA1768"/>
    <w:rsid w:val="00FA2869"/>
    <w:rsid w:val="00FA3089"/>
    <w:rsid w:val="00FB3781"/>
    <w:rsid w:val="00FB4725"/>
    <w:rsid w:val="00FB58C2"/>
    <w:rsid w:val="00FC0F86"/>
    <w:rsid w:val="00FC2461"/>
    <w:rsid w:val="00FC3889"/>
    <w:rsid w:val="00FC3A5A"/>
    <w:rsid w:val="00FC437A"/>
    <w:rsid w:val="00FC4B3E"/>
    <w:rsid w:val="00FC537D"/>
    <w:rsid w:val="00FC6CF6"/>
    <w:rsid w:val="00FD1731"/>
    <w:rsid w:val="00FD40CE"/>
    <w:rsid w:val="00FD4398"/>
    <w:rsid w:val="00FD5DF0"/>
    <w:rsid w:val="00FD7A89"/>
    <w:rsid w:val="00FE144B"/>
    <w:rsid w:val="00FE2421"/>
    <w:rsid w:val="00FE30A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F20F5A"/>
  <w15:chartTrackingRefBased/>
  <w15:docId w15:val="{0BE41563-3206-49B8-9F3A-F264460C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4AA"/>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6474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739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4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74AA"/>
  </w:style>
  <w:style w:type="paragraph" w:styleId="Footer">
    <w:name w:val="footer"/>
    <w:basedOn w:val="Normal"/>
    <w:link w:val="FooterChar"/>
    <w:uiPriority w:val="99"/>
    <w:unhideWhenUsed/>
    <w:rsid w:val="006474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4AA"/>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474AA"/>
    <w:rPr>
      <w:rFonts w:asciiTheme="majorHAnsi" w:eastAsiaTheme="majorEastAsia" w:hAnsiTheme="majorHAnsi" w:cstheme="majorBidi"/>
      <w:color w:val="2F5496" w:themeColor="accent1" w:themeShade="BF"/>
      <w:sz w:val="32"/>
      <w:szCs w:val="32"/>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列表段落11,- Bullets"/>
    <w:basedOn w:val="Normal"/>
    <w:link w:val="ListParagraphChar"/>
    <w:uiPriority w:val="34"/>
    <w:qFormat/>
    <w:rsid w:val="006474AA"/>
    <w:pPr>
      <w:ind w:left="720"/>
      <w:contextualSpacing/>
    </w:pPr>
  </w:style>
  <w:style w:type="character" w:customStyle="1" w:styleId="ListParagraphChar">
    <w:name w:val="List Paragraph Char"/>
    <w:aliases w:val="?? ?? Char,????? Char,???? Char,Lista1 Char,列出段落1 Char,中等深浅网格 1 - 着色 21 Char,¥¡¡¡¡ì¬º¥¹¥È¶ÎÂä Char,ÁÐ³ö¶ÎÂä Char,列表段落1 Char,—ño’i—Ž Char,¥ê¥¹¥È¶ÎÂä Char,1st level - Bullet List Paragraph Char,Lettre d'introduction Char,B Char,列 Char"/>
    <w:link w:val="ListParagraph"/>
    <w:uiPriority w:val="34"/>
    <w:qFormat/>
    <w:locked/>
    <w:rsid w:val="006474AA"/>
  </w:style>
  <w:style w:type="paragraph" w:customStyle="1" w:styleId="3GPPHeader">
    <w:name w:val="3GPP_Header"/>
    <w:basedOn w:val="BodyText"/>
    <w:qFormat/>
    <w:rsid w:val="00487C91"/>
    <w:pPr>
      <w:tabs>
        <w:tab w:val="left" w:pos="1701"/>
        <w:tab w:val="right" w:pos="9639"/>
      </w:tabs>
      <w:overflowPunct w:val="0"/>
      <w:autoSpaceDE w:val="0"/>
      <w:autoSpaceDN w:val="0"/>
      <w:adjustRightInd w:val="0"/>
      <w:spacing w:after="240" w:line="256" w:lineRule="auto"/>
      <w:jc w:val="both"/>
    </w:pPr>
    <w:rPr>
      <w:rFonts w:ascii="Arial" w:eastAsia="SimSun" w:hAnsi="Arial" w:cs="Times New Roman"/>
      <w:b/>
      <w:sz w:val="24"/>
      <w:szCs w:val="20"/>
      <w:lang w:val="en-GB" w:eastAsia="zh-CN"/>
    </w:rPr>
  </w:style>
  <w:style w:type="paragraph" w:styleId="BodyText">
    <w:name w:val="Body Text"/>
    <w:basedOn w:val="Normal"/>
    <w:link w:val="BodyTextChar"/>
    <w:uiPriority w:val="99"/>
    <w:semiHidden/>
    <w:unhideWhenUsed/>
    <w:rsid w:val="00487C91"/>
    <w:pPr>
      <w:spacing w:after="120"/>
    </w:pPr>
  </w:style>
  <w:style w:type="character" w:customStyle="1" w:styleId="BodyTextChar">
    <w:name w:val="Body Text Char"/>
    <w:basedOn w:val="DefaultParagraphFont"/>
    <w:link w:val="BodyText"/>
    <w:uiPriority w:val="99"/>
    <w:semiHidden/>
    <w:rsid w:val="00487C91"/>
  </w:style>
  <w:style w:type="character" w:styleId="Hyperlink">
    <w:name w:val="Hyperlink"/>
    <w:basedOn w:val="DefaultParagraphFont"/>
    <w:uiPriority w:val="99"/>
    <w:unhideWhenUsed/>
    <w:rsid w:val="00C4475A"/>
    <w:rPr>
      <w:color w:val="0000FF"/>
      <w:u w:val="single"/>
    </w:rPr>
  </w:style>
  <w:style w:type="table" w:styleId="TableGrid">
    <w:name w:val="Table Grid"/>
    <w:aliases w:val="TableGrid"/>
    <w:basedOn w:val="TableNormal"/>
    <w:uiPriority w:val="39"/>
    <w:qFormat/>
    <w:rsid w:val="002761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66054"/>
    <w:pPr>
      <w:numPr>
        <w:numId w:val="5"/>
      </w:numPr>
      <w:spacing w:before="60" w:after="0" w:line="240" w:lineRule="auto"/>
    </w:pPr>
    <w:rPr>
      <w:rFonts w:ascii="Arial" w:eastAsia="MS Mincho" w:hAnsi="Arial" w:cs="Times New Roman"/>
      <w:b/>
      <w:sz w:val="20"/>
      <w:szCs w:val="24"/>
      <w:lang w:val="en-GB" w:eastAsia="en-GB"/>
    </w:rPr>
  </w:style>
  <w:style w:type="character" w:customStyle="1" w:styleId="Heading2Char">
    <w:name w:val="Heading 2 Char"/>
    <w:basedOn w:val="DefaultParagraphFont"/>
    <w:link w:val="Heading2"/>
    <w:uiPriority w:val="9"/>
    <w:rsid w:val="003739DE"/>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unhideWhenUsed/>
    <w:qFormat/>
    <w:rsid w:val="001F1AF8"/>
    <w:rPr>
      <w:sz w:val="16"/>
      <w:szCs w:val="16"/>
    </w:rPr>
  </w:style>
  <w:style w:type="paragraph" w:styleId="CommentText">
    <w:name w:val="annotation text"/>
    <w:basedOn w:val="Normal"/>
    <w:link w:val="CommentTextChar"/>
    <w:uiPriority w:val="99"/>
    <w:unhideWhenUsed/>
    <w:qFormat/>
    <w:rsid w:val="001F1AF8"/>
    <w:pPr>
      <w:spacing w:line="240" w:lineRule="auto"/>
    </w:pPr>
    <w:rPr>
      <w:sz w:val="20"/>
      <w:szCs w:val="20"/>
    </w:rPr>
  </w:style>
  <w:style w:type="character" w:customStyle="1" w:styleId="CommentTextChar">
    <w:name w:val="Comment Text Char"/>
    <w:basedOn w:val="DefaultParagraphFont"/>
    <w:link w:val="CommentText"/>
    <w:uiPriority w:val="99"/>
    <w:qFormat/>
    <w:rsid w:val="001F1AF8"/>
    <w:rPr>
      <w:sz w:val="20"/>
      <w:szCs w:val="20"/>
    </w:rPr>
  </w:style>
  <w:style w:type="paragraph" w:styleId="CommentSubject">
    <w:name w:val="annotation subject"/>
    <w:basedOn w:val="CommentText"/>
    <w:next w:val="CommentText"/>
    <w:link w:val="CommentSubjectChar"/>
    <w:uiPriority w:val="99"/>
    <w:semiHidden/>
    <w:unhideWhenUsed/>
    <w:rsid w:val="001F1AF8"/>
    <w:rPr>
      <w:b/>
      <w:bCs/>
    </w:rPr>
  </w:style>
  <w:style w:type="character" w:customStyle="1" w:styleId="CommentSubjectChar">
    <w:name w:val="Comment Subject Char"/>
    <w:basedOn w:val="CommentTextChar"/>
    <w:link w:val="CommentSubject"/>
    <w:uiPriority w:val="99"/>
    <w:semiHidden/>
    <w:rsid w:val="001F1AF8"/>
    <w:rPr>
      <w:b/>
      <w:bCs/>
      <w:sz w:val="20"/>
      <w:szCs w:val="20"/>
    </w:rPr>
  </w:style>
  <w:style w:type="paragraph" w:styleId="NormalWeb">
    <w:name w:val="Normal (Web)"/>
    <w:basedOn w:val="Normal"/>
    <w:uiPriority w:val="99"/>
    <w:semiHidden/>
    <w:unhideWhenUsed/>
    <w:rsid w:val="005B79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s">
    <w:name w:val="references"/>
    <w:basedOn w:val="Normal"/>
    <w:rsid w:val="003C7249"/>
    <w:pPr>
      <w:numPr>
        <w:numId w:val="20"/>
      </w:numPr>
    </w:pPr>
  </w:style>
  <w:style w:type="character" w:customStyle="1" w:styleId="fontstyle01">
    <w:name w:val="fontstyle01"/>
    <w:basedOn w:val="DefaultParagraphFont"/>
    <w:rsid w:val="001E1B32"/>
    <w:rPr>
      <w:rFonts w:ascii="Arial-ItalicMT" w:hAnsi="Arial-ItalicMT" w:hint="default"/>
      <w:b w:val="0"/>
      <w:bCs w:val="0"/>
      <w:i/>
      <w:iCs/>
      <w:color w:val="000000"/>
      <w:sz w:val="20"/>
      <w:szCs w:val="20"/>
    </w:rPr>
  </w:style>
  <w:style w:type="character" w:customStyle="1" w:styleId="apple-converted-space">
    <w:name w:val="apple-converted-space"/>
    <w:qFormat/>
    <w:rsid w:val="0010698D"/>
  </w:style>
  <w:style w:type="character" w:styleId="Strong">
    <w:name w:val="Strong"/>
    <w:basedOn w:val="DefaultParagraphFont"/>
    <w:uiPriority w:val="22"/>
    <w:qFormat/>
    <w:rsid w:val="00C96F6C"/>
    <w:rPr>
      <w:b/>
      <w:bCs/>
    </w:rPr>
  </w:style>
  <w:style w:type="paragraph" w:customStyle="1" w:styleId="PL">
    <w:name w:val="PL"/>
    <w:link w:val="PLChar"/>
    <w:qFormat/>
    <w:rsid w:val="00682F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FF0"/>
    <w:rPr>
      <w:rFonts w:ascii="Courier New" w:eastAsia="Times New Roman" w:hAnsi="Courier New" w:cs="Times New Roman"/>
      <w:noProof/>
      <w:sz w:val="16"/>
      <w:szCs w:val="20"/>
      <w:shd w:val="clear" w:color="auto" w:fill="E6E6E6"/>
      <w:lang w:val="en-GB" w:eastAsia="en-GB"/>
    </w:rPr>
  </w:style>
  <w:style w:type="paragraph" w:customStyle="1" w:styleId="EditorsNote">
    <w:name w:val="Editor's Note"/>
    <w:basedOn w:val="Normal"/>
    <w:link w:val="EditorsNoteChar"/>
    <w:qFormat/>
    <w:rsid w:val="00C60E78"/>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eastAsia="ja-JP"/>
    </w:rPr>
  </w:style>
  <w:style w:type="character" w:customStyle="1" w:styleId="EditorsNoteChar">
    <w:name w:val="Editor's Note Char"/>
    <w:link w:val="EditorsNote"/>
    <w:qFormat/>
    <w:locked/>
    <w:rsid w:val="00C60E78"/>
    <w:rPr>
      <w:rFonts w:ascii="Times New Roman" w:eastAsia="Times New Roman" w:hAnsi="Times New Roman" w:cs="Times New Roman"/>
      <w:color w:val="FF0000"/>
      <w:sz w:val="20"/>
      <w:szCs w:val="20"/>
      <w:lang w:val="en-GB" w:eastAsia="ja-JP"/>
    </w:rPr>
  </w:style>
  <w:style w:type="paragraph" w:customStyle="1" w:styleId="Proposal">
    <w:name w:val="Proposal"/>
    <w:basedOn w:val="Normal"/>
    <w:link w:val="ProposalChar"/>
    <w:qFormat/>
    <w:rsid w:val="00D0631F"/>
    <w:pPr>
      <w:numPr>
        <w:numId w:val="34"/>
      </w:numPr>
      <w:tabs>
        <w:tab w:val="left" w:pos="1701"/>
      </w:tabs>
      <w:overflowPunct w:val="0"/>
      <w:autoSpaceDE w:val="0"/>
      <w:autoSpaceDN w:val="0"/>
      <w:adjustRightInd w:val="0"/>
      <w:spacing w:after="120" w:line="240" w:lineRule="auto"/>
      <w:jc w:val="both"/>
      <w:textAlignment w:val="baseline"/>
    </w:pPr>
    <w:rPr>
      <w:rFonts w:ascii="Arial" w:eastAsia="SimSun" w:hAnsi="Arial" w:cs="Times New Roman"/>
      <w:b/>
      <w:bCs/>
      <w:sz w:val="20"/>
      <w:szCs w:val="20"/>
      <w:lang w:val="en-GB" w:eastAsia="zh-CN"/>
    </w:rPr>
  </w:style>
  <w:style w:type="character" w:customStyle="1" w:styleId="ProposalChar">
    <w:name w:val="Proposal Char"/>
    <w:link w:val="Proposal"/>
    <w:qFormat/>
    <w:rsid w:val="00D0631F"/>
    <w:rPr>
      <w:rFonts w:ascii="Arial" w:eastAsia="SimSun" w:hAnsi="Arial" w:cs="Times New Roman"/>
      <w:b/>
      <w:bCs/>
      <w:sz w:val="20"/>
      <w:szCs w:val="20"/>
      <w:lang w:val="en-GB" w:eastAsia="zh-CN"/>
    </w:rPr>
  </w:style>
  <w:style w:type="character" w:styleId="UnresolvedMention">
    <w:name w:val="Unresolved Mention"/>
    <w:basedOn w:val="DefaultParagraphFont"/>
    <w:uiPriority w:val="99"/>
    <w:unhideWhenUsed/>
    <w:rsid w:val="00A54E6B"/>
    <w:rPr>
      <w:color w:val="605E5C"/>
      <w:shd w:val="clear" w:color="auto" w:fill="E1DFDD"/>
    </w:rPr>
  </w:style>
  <w:style w:type="character" w:styleId="Mention">
    <w:name w:val="Mention"/>
    <w:basedOn w:val="DefaultParagraphFont"/>
    <w:uiPriority w:val="99"/>
    <w:unhideWhenUsed/>
    <w:rsid w:val="00A54E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2378">
      <w:bodyDiv w:val="1"/>
      <w:marLeft w:val="0"/>
      <w:marRight w:val="0"/>
      <w:marTop w:val="0"/>
      <w:marBottom w:val="0"/>
      <w:divBdr>
        <w:top w:val="none" w:sz="0" w:space="0" w:color="auto"/>
        <w:left w:val="none" w:sz="0" w:space="0" w:color="auto"/>
        <w:bottom w:val="none" w:sz="0" w:space="0" w:color="auto"/>
        <w:right w:val="none" w:sz="0" w:space="0" w:color="auto"/>
      </w:divBdr>
    </w:div>
    <w:div w:id="13727725">
      <w:bodyDiv w:val="1"/>
      <w:marLeft w:val="0"/>
      <w:marRight w:val="0"/>
      <w:marTop w:val="0"/>
      <w:marBottom w:val="0"/>
      <w:divBdr>
        <w:top w:val="none" w:sz="0" w:space="0" w:color="auto"/>
        <w:left w:val="none" w:sz="0" w:space="0" w:color="auto"/>
        <w:bottom w:val="none" w:sz="0" w:space="0" w:color="auto"/>
        <w:right w:val="none" w:sz="0" w:space="0" w:color="auto"/>
      </w:divBdr>
    </w:div>
    <w:div w:id="41567142">
      <w:bodyDiv w:val="1"/>
      <w:marLeft w:val="0"/>
      <w:marRight w:val="0"/>
      <w:marTop w:val="0"/>
      <w:marBottom w:val="0"/>
      <w:divBdr>
        <w:top w:val="none" w:sz="0" w:space="0" w:color="auto"/>
        <w:left w:val="none" w:sz="0" w:space="0" w:color="auto"/>
        <w:bottom w:val="none" w:sz="0" w:space="0" w:color="auto"/>
        <w:right w:val="none" w:sz="0" w:space="0" w:color="auto"/>
      </w:divBdr>
    </w:div>
    <w:div w:id="41902958">
      <w:bodyDiv w:val="1"/>
      <w:marLeft w:val="0"/>
      <w:marRight w:val="0"/>
      <w:marTop w:val="0"/>
      <w:marBottom w:val="0"/>
      <w:divBdr>
        <w:top w:val="none" w:sz="0" w:space="0" w:color="auto"/>
        <w:left w:val="none" w:sz="0" w:space="0" w:color="auto"/>
        <w:bottom w:val="none" w:sz="0" w:space="0" w:color="auto"/>
        <w:right w:val="none" w:sz="0" w:space="0" w:color="auto"/>
      </w:divBdr>
    </w:div>
    <w:div w:id="83111449">
      <w:bodyDiv w:val="1"/>
      <w:marLeft w:val="0"/>
      <w:marRight w:val="0"/>
      <w:marTop w:val="0"/>
      <w:marBottom w:val="0"/>
      <w:divBdr>
        <w:top w:val="none" w:sz="0" w:space="0" w:color="auto"/>
        <w:left w:val="none" w:sz="0" w:space="0" w:color="auto"/>
        <w:bottom w:val="none" w:sz="0" w:space="0" w:color="auto"/>
        <w:right w:val="none" w:sz="0" w:space="0" w:color="auto"/>
      </w:divBdr>
    </w:div>
    <w:div w:id="94327593">
      <w:bodyDiv w:val="1"/>
      <w:marLeft w:val="0"/>
      <w:marRight w:val="0"/>
      <w:marTop w:val="0"/>
      <w:marBottom w:val="0"/>
      <w:divBdr>
        <w:top w:val="none" w:sz="0" w:space="0" w:color="auto"/>
        <w:left w:val="none" w:sz="0" w:space="0" w:color="auto"/>
        <w:bottom w:val="none" w:sz="0" w:space="0" w:color="auto"/>
        <w:right w:val="none" w:sz="0" w:space="0" w:color="auto"/>
      </w:divBdr>
    </w:div>
    <w:div w:id="176504276">
      <w:bodyDiv w:val="1"/>
      <w:marLeft w:val="0"/>
      <w:marRight w:val="0"/>
      <w:marTop w:val="0"/>
      <w:marBottom w:val="0"/>
      <w:divBdr>
        <w:top w:val="none" w:sz="0" w:space="0" w:color="auto"/>
        <w:left w:val="none" w:sz="0" w:space="0" w:color="auto"/>
        <w:bottom w:val="none" w:sz="0" w:space="0" w:color="auto"/>
        <w:right w:val="none" w:sz="0" w:space="0" w:color="auto"/>
      </w:divBdr>
    </w:div>
    <w:div w:id="186603840">
      <w:bodyDiv w:val="1"/>
      <w:marLeft w:val="0"/>
      <w:marRight w:val="0"/>
      <w:marTop w:val="0"/>
      <w:marBottom w:val="0"/>
      <w:divBdr>
        <w:top w:val="none" w:sz="0" w:space="0" w:color="auto"/>
        <w:left w:val="none" w:sz="0" w:space="0" w:color="auto"/>
        <w:bottom w:val="none" w:sz="0" w:space="0" w:color="auto"/>
        <w:right w:val="none" w:sz="0" w:space="0" w:color="auto"/>
      </w:divBdr>
    </w:div>
    <w:div w:id="190068341">
      <w:bodyDiv w:val="1"/>
      <w:marLeft w:val="0"/>
      <w:marRight w:val="0"/>
      <w:marTop w:val="0"/>
      <w:marBottom w:val="0"/>
      <w:divBdr>
        <w:top w:val="none" w:sz="0" w:space="0" w:color="auto"/>
        <w:left w:val="none" w:sz="0" w:space="0" w:color="auto"/>
        <w:bottom w:val="none" w:sz="0" w:space="0" w:color="auto"/>
        <w:right w:val="none" w:sz="0" w:space="0" w:color="auto"/>
      </w:divBdr>
    </w:div>
    <w:div w:id="215748637">
      <w:bodyDiv w:val="1"/>
      <w:marLeft w:val="0"/>
      <w:marRight w:val="0"/>
      <w:marTop w:val="0"/>
      <w:marBottom w:val="0"/>
      <w:divBdr>
        <w:top w:val="none" w:sz="0" w:space="0" w:color="auto"/>
        <w:left w:val="none" w:sz="0" w:space="0" w:color="auto"/>
        <w:bottom w:val="none" w:sz="0" w:space="0" w:color="auto"/>
        <w:right w:val="none" w:sz="0" w:space="0" w:color="auto"/>
      </w:divBdr>
    </w:div>
    <w:div w:id="225187513">
      <w:bodyDiv w:val="1"/>
      <w:marLeft w:val="0"/>
      <w:marRight w:val="0"/>
      <w:marTop w:val="0"/>
      <w:marBottom w:val="0"/>
      <w:divBdr>
        <w:top w:val="none" w:sz="0" w:space="0" w:color="auto"/>
        <w:left w:val="none" w:sz="0" w:space="0" w:color="auto"/>
        <w:bottom w:val="none" w:sz="0" w:space="0" w:color="auto"/>
        <w:right w:val="none" w:sz="0" w:space="0" w:color="auto"/>
      </w:divBdr>
    </w:div>
    <w:div w:id="230042569">
      <w:bodyDiv w:val="1"/>
      <w:marLeft w:val="0"/>
      <w:marRight w:val="0"/>
      <w:marTop w:val="0"/>
      <w:marBottom w:val="0"/>
      <w:divBdr>
        <w:top w:val="none" w:sz="0" w:space="0" w:color="auto"/>
        <w:left w:val="none" w:sz="0" w:space="0" w:color="auto"/>
        <w:bottom w:val="none" w:sz="0" w:space="0" w:color="auto"/>
        <w:right w:val="none" w:sz="0" w:space="0" w:color="auto"/>
      </w:divBdr>
    </w:div>
    <w:div w:id="265894094">
      <w:bodyDiv w:val="1"/>
      <w:marLeft w:val="0"/>
      <w:marRight w:val="0"/>
      <w:marTop w:val="0"/>
      <w:marBottom w:val="0"/>
      <w:divBdr>
        <w:top w:val="none" w:sz="0" w:space="0" w:color="auto"/>
        <w:left w:val="none" w:sz="0" w:space="0" w:color="auto"/>
        <w:bottom w:val="none" w:sz="0" w:space="0" w:color="auto"/>
        <w:right w:val="none" w:sz="0" w:space="0" w:color="auto"/>
      </w:divBdr>
    </w:div>
    <w:div w:id="295792977">
      <w:bodyDiv w:val="1"/>
      <w:marLeft w:val="0"/>
      <w:marRight w:val="0"/>
      <w:marTop w:val="0"/>
      <w:marBottom w:val="0"/>
      <w:divBdr>
        <w:top w:val="none" w:sz="0" w:space="0" w:color="auto"/>
        <w:left w:val="none" w:sz="0" w:space="0" w:color="auto"/>
        <w:bottom w:val="none" w:sz="0" w:space="0" w:color="auto"/>
        <w:right w:val="none" w:sz="0" w:space="0" w:color="auto"/>
      </w:divBdr>
    </w:div>
    <w:div w:id="314380361">
      <w:bodyDiv w:val="1"/>
      <w:marLeft w:val="0"/>
      <w:marRight w:val="0"/>
      <w:marTop w:val="0"/>
      <w:marBottom w:val="0"/>
      <w:divBdr>
        <w:top w:val="none" w:sz="0" w:space="0" w:color="auto"/>
        <w:left w:val="none" w:sz="0" w:space="0" w:color="auto"/>
        <w:bottom w:val="none" w:sz="0" w:space="0" w:color="auto"/>
        <w:right w:val="none" w:sz="0" w:space="0" w:color="auto"/>
      </w:divBdr>
    </w:div>
    <w:div w:id="331376982">
      <w:bodyDiv w:val="1"/>
      <w:marLeft w:val="0"/>
      <w:marRight w:val="0"/>
      <w:marTop w:val="0"/>
      <w:marBottom w:val="0"/>
      <w:divBdr>
        <w:top w:val="none" w:sz="0" w:space="0" w:color="auto"/>
        <w:left w:val="none" w:sz="0" w:space="0" w:color="auto"/>
        <w:bottom w:val="none" w:sz="0" w:space="0" w:color="auto"/>
        <w:right w:val="none" w:sz="0" w:space="0" w:color="auto"/>
      </w:divBdr>
    </w:div>
    <w:div w:id="373385589">
      <w:bodyDiv w:val="1"/>
      <w:marLeft w:val="0"/>
      <w:marRight w:val="0"/>
      <w:marTop w:val="0"/>
      <w:marBottom w:val="0"/>
      <w:divBdr>
        <w:top w:val="none" w:sz="0" w:space="0" w:color="auto"/>
        <w:left w:val="none" w:sz="0" w:space="0" w:color="auto"/>
        <w:bottom w:val="none" w:sz="0" w:space="0" w:color="auto"/>
        <w:right w:val="none" w:sz="0" w:space="0" w:color="auto"/>
      </w:divBdr>
    </w:div>
    <w:div w:id="380371018">
      <w:bodyDiv w:val="1"/>
      <w:marLeft w:val="0"/>
      <w:marRight w:val="0"/>
      <w:marTop w:val="0"/>
      <w:marBottom w:val="0"/>
      <w:divBdr>
        <w:top w:val="none" w:sz="0" w:space="0" w:color="auto"/>
        <w:left w:val="none" w:sz="0" w:space="0" w:color="auto"/>
        <w:bottom w:val="none" w:sz="0" w:space="0" w:color="auto"/>
        <w:right w:val="none" w:sz="0" w:space="0" w:color="auto"/>
      </w:divBdr>
    </w:div>
    <w:div w:id="397556435">
      <w:bodyDiv w:val="1"/>
      <w:marLeft w:val="0"/>
      <w:marRight w:val="0"/>
      <w:marTop w:val="0"/>
      <w:marBottom w:val="0"/>
      <w:divBdr>
        <w:top w:val="none" w:sz="0" w:space="0" w:color="auto"/>
        <w:left w:val="none" w:sz="0" w:space="0" w:color="auto"/>
        <w:bottom w:val="none" w:sz="0" w:space="0" w:color="auto"/>
        <w:right w:val="none" w:sz="0" w:space="0" w:color="auto"/>
      </w:divBdr>
    </w:div>
    <w:div w:id="455367387">
      <w:bodyDiv w:val="1"/>
      <w:marLeft w:val="0"/>
      <w:marRight w:val="0"/>
      <w:marTop w:val="0"/>
      <w:marBottom w:val="0"/>
      <w:divBdr>
        <w:top w:val="none" w:sz="0" w:space="0" w:color="auto"/>
        <w:left w:val="none" w:sz="0" w:space="0" w:color="auto"/>
        <w:bottom w:val="none" w:sz="0" w:space="0" w:color="auto"/>
        <w:right w:val="none" w:sz="0" w:space="0" w:color="auto"/>
      </w:divBdr>
      <w:divsChild>
        <w:div w:id="856234017">
          <w:marLeft w:val="360"/>
          <w:marRight w:val="0"/>
          <w:marTop w:val="0"/>
          <w:marBottom w:val="0"/>
          <w:divBdr>
            <w:top w:val="none" w:sz="0" w:space="0" w:color="auto"/>
            <w:left w:val="none" w:sz="0" w:space="0" w:color="auto"/>
            <w:bottom w:val="none" w:sz="0" w:space="0" w:color="auto"/>
            <w:right w:val="none" w:sz="0" w:space="0" w:color="auto"/>
          </w:divBdr>
        </w:div>
        <w:div w:id="259486283">
          <w:marLeft w:val="360"/>
          <w:marRight w:val="0"/>
          <w:marTop w:val="0"/>
          <w:marBottom w:val="0"/>
          <w:divBdr>
            <w:top w:val="none" w:sz="0" w:space="0" w:color="auto"/>
            <w:left w:val="none" w:sz="0" w:space="0" w:color="auto"/>
            <w:bottom w:val="none" w:sz="0" w:space="0" w:color="auto"/>
            <w:right w:val="none" w:sz="0" w:space="0" w:color="auto"/>
          </w:divBdr>
        </w:div>
        <w:div w:id="404844482">
          <w:marLeft w:val="360"/>
          <w:marRight w:val="0"/>
          <w:marTop w:val="0"/>
          <w:marBottom w:val="0"/>
          <w:divBdr>
            <w:top w:val="none" w:sz="0" w:space="0" w:color="auto"/>
            <w:left w:val="none" w:sz="0" w:space="0" w:color="auto"/>
            <w:bottom w:val="none" w:sz="0" w:space="0" w:color="auto"/>
            <w:right w:val="none" w:sz="0" w:space="0" w:color="auto"/>
          </w:divBdr>
        </w:div>
      </w:divsChild>
    </w:div>
    <w:div w:id="502551106">
      <w:bodyDiv w:val="1"/>
      <w:marLeft w:val="0"/>
      <w:marRight w:val="0"/>
      <w:marTop w:val="0"/>
      <w:marBottom w:val="0"/>
      <w:divBdr>
        <w:top w:val="none" w:sz="0" w:space="0" w:color="auto"/>
        <w:left w:val="none" w:sz="0" w:space="0" w:color="auto"/>
        <w:bottom w:val="none" w:sz="0" w:space="0" w:color="auto"/>
        <w:right w:val="none" w:sz="0" w:space="0" w:color="auto"/>
      </w:divBdr>
    </w:div>
    <w:div w:id="508250680">
      <w:bodyDiv w:val="1"/>
      <w:marLeft w:val="0"/>
      <w:marRight w:val="0"/>
      <w:marTop w:val="0"/>
      <w:marBottom w:val="0"/>
      <w:divBdr>
        <w:top w:val="none" w:sz="0" w:space="0" w:color="auto"/>
        <w:left w:val="none" w:sz="0" w:space="0" w:color="auto"/>
        <w:bottom w:val="none" w:sz="0" w:space="0" w:color="auto"/>
        <w:right w:val="none" w:sz="0" w:space="0" w:color="auto"/>
      </w:divBdr>
    </w:div>
    <w:div w:id="559636519">
      <w:bodyDiv w:val="1"/>
      <w:marLeft w:val="0"/>
      <w:marRight w:val="0"/>
      <w:marTop w:val="0"/>
      <w:marBottom w:val="0"/>
      <w:divBdr>
        <w:top w:val="none" w:sz="0" w:space="0" w:color="auto"/>
        <w:left w:val="none" w:sz="0" w:space="0" w:color="auto"/>
        <w:bottom w:val="none" w:sz="0" w:space="0" w:color="auto"/>
        <w:right w:val="none" w:sz="0" w:space="0" w:color="auto"/>
      </w:divBdr>
    </w:div>
    <w:div w:id="608009178">
      <w:bodyDiv w:val="1"/>
      <w:marLeft w:val="0"/>
      <w:marRight w:val="0"/>
      <w:marTop w:val="0"/>
      <w:marBottom w:val="0"/>
      <w:divBdr>
        <w:top w:val="none" w:sz="0" w:space="0" w:color="auto"/>
        <w:left w:val="none" w:sz="0" w:space="0" w:color="auto"/>
        <w:bottom w:val="none" w:sz="0" w:space="0" w:color="auto"/>
        <w:right w:val="none" w:sz="0" w:space="0" w:color="auto"/>
      </w:divBdr>
    </w:div>
    <w:div w:id="738358303">
      <w:bodyDiv w:val="1"/>
      <w:marLeft w:val="0"/>
      <w:marRight w:val="0"/>
      <w:marTop w:val="0"/>
      <w:marBottom w:val="0"/>
      <w:divBdr>
        <w:top w:val="none" w:sz="0" w:space="0" w:color="auto"/>
        <w:left w:val="none" w:sz="0" w:space="0" w:color="auto"/>
        <w:bottom w:val="none" w:sz="0" w:space="0" w:color="auto"/>
        <w:right w:val="none" w:sz="0" w:space="0" w:color="auto"/>
      </w:divBdr>
    </w:div>
    <w:div w:id="743331759">
      <w:bodyDiv w:val="1"/>
      <w:marLeft w:val="0"/>
      <w:marRight w:val="0"/>
      <w:marTop w:val="0"/>
      <w:marBottom w:val="0"/>
      <w:divBdr>
        <w:top w:val="none" w:sz="0" w:space="0" w:color="auto"/>
        <w:left w:val="none" w:sz="0" w:space="0" w:color="auto"/>
        <w:bottom w:val="none" w:sz="0" w:space="0" w:color="auto"/>
        <w:right w:val="none" w:sz="0" w:space="0" w:color="auto"/>
      </w:divBdr>
    </w:div>
    <w:div w:id="789935859">
      <w:bodyDiv w:val="1"/>
      <w:marLeft w:val="0"/>
      <w:marRight w:val="0"/>
      <w:marTop w:val="0"/>
      <w:marBottom w:val="0"/>
      <w:divBdr>
        <w:top w:val="none" w:sz="0" w:space="0" w:color="auto"/>
        <w:left w:val="none" w:sz="0" w:space="0" w:color="auto"/>
        <w:bottom w:val="none" w:sz="0" w:space="0" w:color="auto"/>
        <w:right w:val="none" w:sz="0" w:space="0" w:color="auto"/>
      </w:divBdr>
    </w:div>
    <w:div w:id="794953190">
      <w:bodyDiv w:val="1"/>
      <w:marLeft w:val="0"/>
      <w:marRight w:val="0"/>
      <w:marTop w:val="0"/>
      <w:marBottom w:val="0"/>
      <w:divBdr>
        <w:top w:val="none" w:sz="0" w:space="0" w:color="auto"/>
        <w:left w:val="none" w:sz="0" w:space="0" w:color="auto"/>
        <w:bottom w:val="none" w:sz="0" w:space="0" w:color="auto"/>
        <w:right w:val="none" w:sz="0" w:space="0" w:color="auto"/>
      </w:divBdr>
    </w:div>
    <w:div w:id="810366618">
      <w:bodyDiv w:val="1"/>
      <w:marLeft w:val="0"/>
      <w:marRight w:val="0"/>
      <w:marTop w:val="0"/>
      <w:marBottom w:val="0"/>
      <w:divBdr>
        <w:top w:val="none" w:sz="0" w:space="0" w:color="auto"/>
        <w:left w:val="none" w:sz="0" w:space="0" w:color="auto"/>
        <w:bottom w:val="none" w:sz="0" w:space="0" w:color="auto"/>
        <w:right w:val="none" w:sz="0" w:space="0" w:color="auto"/>
      </w:divBdr>
    </w:div>
    <w:div w:id="932589906">
      <w:bodyDiv w:val="1"/>
      <w:marLeft w:val="0"/>
      <w:marRight w:val="0"/>
      <w:marTop w:val="0"/>
      <w:marBottom w:val="0"/>
      <w:divBdr>
        <w:top w:val="none" w:sz="0" w:space="0" w:color="auto"/>
        <w:left w:val="none" w:sz="0" w:space="0" w:color="auto"/>
        <w:bottom w:val="none" w:sz="0" w:space="0" w:color="auto"/>
        <w:right w:val="none" w:sz="0" w:space="0" w:color="auto"/>
      </w:divBdr>
    </w:div>
    <w:div w:id="962034918">
      <w:bodyDiv w:val="1"/>
      <w:marLeft w:val="0"/>
      <w:marRight w:val="0"/>
      <w:marTop w:val="0"/>
      <w:marBottom w:val="0"/>
      <w:divBdr>
        <w:top w:val="none" w:sz="0" w:space="0" w:color="auto"/>
        <w:left w:val="none" w:sz="0" w:space="0" w:color="auto"/>
        <w:bottom w:val="none" w:sz="0" w:space="0" w:color="auto"/>
        <w:right w:val="none" w:sz="0" w:space="0" w:color="auto"/>
      </w:divBdr>
    </w:div>
    <w:div w:id="1016926320">
      <w:bodyDiv w:val="1"/>
      <w:marLeft w:val="0"/>
      <w:marRight w:val="0"/>
      <w:marTop w:val="0"/>
      <w:marBottom w:val="0"/>
      <w:divBdr>
        <w:top w:val="none" w:sz="0" w:space="0" w:color="auto"/>
        <w:left w:val="none" w:sz="0" w:space="0" w:color="auto"/>
        <w:bottom w:val="none" w:sz="0" w:space="0" w:color="auto"/>
        <w:right w:val="none" w:sz="0" w:space="0" w:color="auto"/>
      </w:divBdr>
    </w:div>
    <w:div w:id="1020358952">
      <w:bodyDiv w:val="1"/>
      <w:marLeft w:val="0"/>
      <w:marRight w:val="0"/>
      <w:marTop w:val="0"/>
      <w:marBottom w:val="0"/>
      <w:divBdr>
        <w:top w:val="none" w:sz="0" w:space="0" w:color="auto"/>
        <w:left w:val="none" w:sz="0" w:space="0" w:color="auto"/>
        <w:bottom w:val="none" w:sz="0" w:space="0" w:color="auto"/>
        <w:right w:val="none" w:sz="0" w:space="0" w:color="auto"/>
      </w:divBdr>
      <w:divsChild>
        <w:div w:id="1811748775">
          <w:marLeft w:val="360"/>
          <w:marRight w:val="0"/>
          <w:marTop w:val="240"/>
          <w:marBottom w:val="0"/>
          <w:divBdr>
            <w:top w:val="none" w:sz="0" w:space="0" w:color="auto"/>
            <w:left w:val="none" w:sz="0" w:space="0" w:color="auto"/>
            <w:bottom w:val="none" w:sz="0" w:space="0" w:color="auto"/>
            <w:right w:val="none" w:sz="0" w:space="0" w:color="auto"/>
          </w:divBdr>
        </w:div>
        <w:div w:id="1526093340">
          <w:marLeft w:val="677"/>
          <w:marRight w:val="0"/>
          <w:marTop w:val="240"/>
          <w:marBottom w:val="0"/>
          <w:divBdr>
            <w:top w:val="none" w:sz="0" w:space="0" w:color="auto"/>
            <w:left w:val="none" w:sz="0" w:space="0" w:color="auto"/>
            <w:bottom w:val="none" w:sz="0" w:space="0" w:color="auto"/>
            <w:right w:val="none" w:sz="0" w:space="0" w:color="auto"/>
          </w:divBdr>
        </w:div>
        <w:div w:id="977108632">
          <w:marLeft w:val="677"/>
          <w:marRight w:val="0"/>
          <w:marTop w:val="240"/>
          <w:marBottom w:val="0"/>
          <w:divBdr>
            <w:top w:val="none" w:sz="0" w:space="0" w:color="auto"/>
            <w:left w:val="none" w:sz="0" w:space="0" w:color="auto"/>
            <w:bottom w:val="none" w:sz="0" w:space="0" w:color="auto"/>
            <w:right w:val="none" w:sz="0" w:space="0" w:color="auto"/>
          </w:divBdr>
        </w:div>
        <w:div w:id="2052605705">
          <w:marLeft w:val="677"/>
          <w:marRight w:val="0"/>
          <w:marTop w:val="240"/>
          <w:marBottom w:val="0"/>
          <w:divBdr>
            <w:top w:val="none" w:sz="0" w:space="0" w:color="auto"/>
            <w:left w:val="none" w:sz="0" w:space="0" w:color="auto"/>
            <w:bottom w:val="none" w:sz="0" w:space="0" w:color="auto"/>
            <w:right w:val="none" w:sz="0" w:space="0" w:color="auto"/>
          </w:divBdr>
        </w:div>
        <w:div w:id="62995911">
          <w:marLeft w:val="677"/>
          <w:marRight w:val="0"/>
          <w:marTop w:val="240"/>
          <w:marBottom w:val="0"/>
          <w:divBdr>
            <w:top w:val="none" w:sz="0" w:space="0" w:color="auto"/>
            <w:left w:val="none" w:sz="0" w:space="0" w:color="auto"/>
            <w:bottom w:val="none" w:sz="0" w:space="0" w:color="auto"/>
            <w:right w:val="none" w:sz="0" w:space="0" w:color="auto"/>
          </w:divBdr>
        </w:div>
        <w:div w:id="1988434041">
          <w:marLeft w:val="677"/>
          <w:marRight w:val="0"/>
          <w:marTop w:val="240"/>
          <w:marBottom w:val="0"/>
          <w:divBdr>
            <w:top w:val="none" w:sz="0" w:space="0" w:color="auto"/>
            <w:left w:val="none" w:sz="0" w:space="0" w:color="auto"/>
            <w:bottom w:val="none" w:sz="0" w:space="0" w:color="auto"/>
            <w:right w:val="none" w:sz="0" w:space="0" w:color="auto"/>
          </w:divBdr>
        </w:div>
        <w:div w:id="1226113368">
          <w:marLeft w:val="677"/>
          <w:marRight w:val="0"/>
          <w:marTop w:val="240"/>
          <w:marBottom w:val="0"/>
          <w:divBdr>
            <w:top w:val="none" w:sz="0" w:space="0" w:color="auto"/>
            <w:left w:val="none" w:sz="0" w:space="0" w:color="auto"/>
            <w:bottom w:val="none" w:sz="0" w:space="0" w:color="auto"/>
            <w:right w:val="none" w:sz="0" w:space="0" w:color="auto"/>
          </w:divBdr>
        </w:div>
        <w:div w:id="1648240963">
          <w:marLeft w:val="677"/>
          <w:marRight w:val="0"/>
          <w:marTop w:val="240"/>
          <w:marBottom w:val="0"/>
          <w:divBdr>
            <w:top w:val="none" w:sz="0" w:space="0" w:color="auto"/>
            <w:left w:val="none" w:sz="0" w:space="0" w:color="auto"/>
            <w:bottom w:val="none" w:sz="0" w:space="0" w:color="auto"/>
            <w:right w:val="none" w:sz="0" w:space="0" w:color="auto"/>
          </w:divBdr>
        </w:div>
        <w:div w:id="52890812">
          <w:marLeft w:val="360"/>
          <w:marRight w:val="0"/>
          <w:marTop w:val="240"/>
          <w:marBottom w:val="0"/>
          <w:divBdr>
            <w:top w:val="none" w:sz="0" w:space="0" w:color="auto"/>
            <w:left w:val="none" w:sz="0" w:space="0" w:color="auto"/>
            <w:bottom w:val="none" w:sz="0" w:space="0" w:color="auto"/>
            <w:right w:val="none" w:sz="0" w:space="0" w:color="auto"/>
          </w:divBdr>
        </w:div>
        <w:div w:id="548299415">
          <w:marLeft w:val="360"/>
          <w:marRight w:val="0"/>
          <w:marTop w:val="240"/>
          <w:marBottom w:val="0"/>
          <w:divBdr>
            <w:top w:val="none" w:sz="0" w:space="0" w:color="auto"/>
            <w:left w:val="none" w:sz="0" w:space="0" w:color="auto"/>
            <w:bottom w:val="none" w:sz="0" w:space="0" w:color="auto"/>
            <w:right w:val="none" w:sz="0" w:space="0" w:color="auto"/>
          </w:divBdr>
        </w:div>
        <w:div w:id="409472049">
          <w:marLeft w:val="360"/>
          <w:marRight w:val="0"/>
          <w:marTop w:val="240"/>
          <w:marBottom w:val="0"/>
          <w:divBdr>
            <w:top w:val="none" w:sz="0" w:space="0" w:color="auto"/>
            <w:left w:val="none" w:sz="0" w:space="0" w:color="auto"/>
            <w:bottom w:val="none" w:sz="0" w:space="0" w:color="auto"/>
            <w:right w:val="none" w:sz="0" w:space="0" w:color="auto"/>
          </w:divBdr>
        </w:div>
      </w:divsChild>
    </w:div>
    <w:div w:id="1049839876">
      <w:bodyDiv w:val="1"/>
      <w:marLeft w:val="0"/>
      <w:marRight w:val="0"/>
      <w:marTop w:val="0"/>
      <w:marBottom w:val="0"/>
      <w:divBdr>
        <w:top w:val="none" w:sz="0" w:space="0" w:color="auto"/>
        <w:left w:val="none" w:sz="0" w:space="0" w:color="auto"/>
        <w:bottom w:val="none" w:sz="0" w:space="0" w:color="auto"/>
        <w:right w:val="none" w:sz="0" w:space="0" w:color="auto"/>
      </w:divBdr>
    </w:div>
    <w:div w:id="1156651724">
      <w:bodyDiv w:val="1"/>
      <w:marLeft w:val="0"/>
      <w:marRight w:val="0"/>
      <w:marTop w:val="0"/>
      <w:marBottom w:val="0"/>
      <w:divBdr>
        <w:top w:val="none" w:sz="0" w:space="0" w:color="auto"/>
        <w:left w:val="none" w:sz="0" w:space="0" w:color="auto"/>
        <w:bottom w:val="none" w:sz="0" w:space="0" w:color="auto"/>
        <w:right w:val="none" w:sz="0" w:space="0" w:color="auto"/>
      </w:divBdr>
    </w:div>
    <w:div w:id="1199050260">
      <w:bodyDiv w:val="1"/>
      <w:marLeft w:val="0"/>
      <w:marRight w:val="0"/>
      <w:marTop w:val="0"/>
      <w:marBottom w:val="0"/>
      <w:divBdr>
        <w:top w:val="none" w:sz="0" w:space="0" w:color="auto"/>
        <w:left w:val="none" w:sz="0" w:space="0" w:color="auto"/>
        <w:bottom w:val="none" w:sz="0" w:space="0" w:color="auto"/>
        <w:right w:val="none" w:sz="0" w:space="0" w:color="auto"/>
      </w:divBdr>
    </w:div>
    <w:div w:id="1214730882">
      <w:bodyDiv w:val="1"/>
      <w:marLeft w:val="0"/>
      <w:marRight w:val="0"/>
      <w:marTop w:val="0"/>
      <w:marBottom w:val="0"/>
      <w:divBdr>
        <w:top w:val="none" w:sz="0" w:space="0" w:color="auto"/>
        <w:left w:val="none" w:sz="0" w:space="0" w:color="auto"/>
        <w:bottom w:val="none" w:sz="0" w:space="0" w:color="auto"/>
        <w:right w:val="none" w:sz="0" w:space="0" w:color="auto"/>
      </w:divBdr>
    </w:div>
    <w:div w:id="1219240696">
      <w:bodyDiv w:val="1"/>
      <w:marLeft w:val="0"/>
      <w:marRight w:val="0"/>
      <w:marTop w:val="0"/>
      <w:marBottom w:val="0"/>
      <w:divBdr>
        <w:top w:val="none" w:sz="0" w:space="0" w:color="auto"/>
        <w:left w:val="none" w:sz="0" w:space="0" w:color="auto"/>
        <w:bottom w:val="none" w:sz="0" w:space="0" w:color="auto"/>
        <w:right w:val="none" w:sz="0" w:space="0" w:color="auto"/>
      </w:divBdr>
    </w:div>
    <w:div w:id="1267421575">
      <w:bodyDiv w:val="1"/>
      <w:marLeft w:val="0"/>
      <w:marRight w:val="0"/>
      <w:marTop w:val="0"/>
      <w:marBottom w:val="0"/>
      <w:divBdr>
        <w:top w:val="none" w:sz="0" w:space="0" w:color="auto"/>
        <w:left w:val="none" w:sz="0" w:space="0" w:color="auto"/>
        <w:bottom w:val="none" w:sz="0" w:space="0" w:color="auto"/>
        <w:right w:val="none" w:sz="0" w:space="0" w:color="auto"/>
      </w:divBdr>
    </w:div>
    <w:div w:id="1271738813">
      <w:bodyDiv w:val="1"/>
      <w:marLeft w:val="0"/>
      <w:marRight w:val="0"/>
      <w:marTop w:val="0"/>
      <w:marBottom w:val="0"/>
      <w:divBdr>
        <w:top w:val="none" w:sz="0" w:space="0" w:color="auto"/>
        <w:left w:val="none" w:sz="0" w:space="0" w:color="auto"/>
        <w:bottom w:val="none" w:sz="0" w:space="0" w:color="auto"/>
        <w:right w:val="none" w:sz="0" w:space="0" w:color="auto"/>
      </w:divBdr>
    </w:div>
    <w:div w:id="1512800050">
      <w:bodyDiv w:val="1"/>
      <w:marLeft w:val="0"/>
      <w:marRight w:val="0"/>
      <w:marTop w:val="0"/>
      <w:marBottom w:val="0"/>
      <w:divBdr>
        <w:top w:val="none" w:sz="0" w:space="0" w:color="auto"/>
        <w:left w:val="none" w:sz="0" w:space="0" w:color="auto"/>
        <w:bottom w:val="none" w:sz="0" w:space="0" w:color="auto"/>
        <w:right w:val="none" w:sz="0" w:space="0" w:color="auto"/>
      </w:divBdr>
    </w:div>
    <w:div w:id="1521315238">
      <w:bodyDiv w:val="1"/>
      <w:marLeft w:val="0"/>
      <w:marRight w:val="0"/>
      <w:marTop w:val="0"/>
      <w:marBottom w:val="0"/>
      <w:divBdr>
        <w:top w:val="none" w:sz="0" w:space="0" w:color="auto"/>
        <w:left w:val="none" w:sz="0" w:space="0" w:color="auto"/>
        <w:bottom w:val="none" w:sz="0" w:space="0" w:color="auto"/>
        <w:right w:val="none" w:sz="0" w:space="0" w:color="auto"/>
      </w:divBdr>
    </w:div>
    <w:div w:id="1523084372">
      <w:bodyDiv w:val="1"/>
      <w:marLeft w:val="0"/>
      <w:marRight w:val="0"/>
      <w:marTop w:val="0"/>
      <w:marBottom w:val="0"/>
      <w:divBdr>
        <w:top w:val="none" w:sz="0" w:space="0" w:color="auto"/>
        <w:left w:val="none" w:sz="0" w:space="0" w:color="auto"/>
        <w:bottom w:val="none" w:sz="0" w:space="0" w:color="auto"/>
        <w:right w:val="none" w:sz="0" w:space="0" w:color="auto"/>
      </w:divBdr>
    </w:div>
    <w:div w:id="1527908206">
      <w:bodyDiv w:val="1"/>
      <w:marLeft w:val="0"/>
      <w:marRight w:val="0"/>
      <w:marTop w:val="0"/>
      <w:marBottom w:val="0"/>
      <w:divBdr>
        <w:top w:val="none" w:sz="0" w:space="0" w:color="auto"/>
        <w:left w:val="none" w:sz="0" w:space="0" w:color="auto"/>
        <w:bottom w:val="none" w:sz="0" w:space="0" w:color="auto"/>
        <w:right w:val="none" w:sz="0" w:space="0" w:color="auto"/>
      </w:divBdr>
    </w:div>
    <w:div w:id="1578972735">
      <w:bodyDiv w:val="1"/>
      <w:marLeft w:val="0"/>
      <w:marRight w:val="0"/>
      <w:marTop w:val="0"/>
      <w:marBottom w:val="0"/>
      <w:divBdr>
        <w:top w:val="none" w:sz="0" w:space="0" w:color="auto"/>
        <w:left w:val="none" w:sz="0" w:space="0" w:color="auto"/>
        <w:bottom w:val="none" w:sz="0" w:space="0" w:color="auto"/>
        <w:right w:val="none" w:sz="0" w:space="0" w:color="auto"/>
      </w:divBdr>
    </w:div>
    <w:div w:id="1623264358">
      <w:bodyDiv w:val="1"/>
      <w:marLeft w:val="0"/>
      <w:marRight w:val="0"/>
      <w:marTop w:val="0"/>
      <w:marBottom w:val="0"/>
      <w:divBdr>
        <w:top w:val="none" w:sz="0" w:space="0" w:color="auto"/>
        <w:left w:val="none" w:sz="0" w:space="0" w:color="auto"/>
        <w:bottom w:val="none" w:sz="0" w:space="0" w:color="auto"/>
        <w:right w:val="none" w:sz="0" w:space="0" w:color="auto"/>
      </w:divBdr>
      <w:divsChild>
        <w:div w:id="1593078108">
          <w:marLeft w:val="360"/>
          <w:marRight w:val="0"/>
          <w:marTop w:val="240"/>
          <w:marBottom w:val="0"/>
          <w:divBdr>
            <w:top w:val="none" w:sz="0" w:space="0" w:color="auto"/>
            <w:left w:val="none" w:sz="0" w:space="0" w:color="auto"/>
            <w:bottom w:val="none" w:sz="0" w:space="0" w:color="auto"/>
            <w:right w:val="none" w:sz="0" w:space="0" w:color="auto"/>
          </w:divBdr>
        </w:div>
        <w:div w:id="51737260">
          <w:marLeft w:val="677"/>
          <w:marRight w:val="0"/>
          <w:marTop w:val="240"/>
          <w:marBottom w:val="0"/>
          <w:divBdr>
            <w:top w:val="none" w:sz="0" w:space="0" w:color="auto"/>
            <w:left w:val="none" w:sz="0" w:space="0" w:color="auto"/>
            <w:bottom w:val="none" w:sz="0" w:space="0" w:color="auto"/>
            <w:right w:val="none" w:sz="0" w:space="0" w:color="auto"/>
          </w:divBdr>
        </w:div>
        <w:div w:id="904611942">
          <w:marLeft w:val="677"/>
          <w:marRight w:val="0"/>
          <w:marTop w:val="240"/>
          <w:marBottom w:val="0"/>
          <w:divBdr>
            <w:top w:val="none" w:sz="0" w:space="0" w:color="auto"/>
            <w:left w:val="none" w:sz="0" w:space="0" w:color="auto"/>
            <w:bottom w:val="none" w:sz="0" w:space="0" w:color="auto"/>
            <w:right w:val="none" w:sz="0" w:space="0" w:color="auto"/>
          </w:divBdr>
        </w:div>
        <w:div w:id="600602154">
          <w:marLeft w:val="677"/>
          <w:marRight w:val="0"/>
          <w:marTop w:val="240"/>
          <w:marBottom w:val="0"/>
          <w:divBdr>
            <w:top w:val="none" w:sz="0" w:space="0" w:color="auto"/>
            <w:left w:val="none" w:sz="0" w:space="0" w:color="auto"/>
            <w:bottom w:val="none" w:sz="0" w:space="0" w:color="auto"/>
            <w:right w:val="none" w:sz="0" w:space="0" w:color="auto"/>
          </w:divBdr>
        </w:div>
      </w:divsChild>
    </w:div>
    <w:div w:id="1714111399">
      <w:bodyDiv w:val="1"/>
      <w:marLeft w:val="0"/>
      <w:marRight w:val="0"/>
      <w:marTop w:val="0"/>
      <w:marBottom w:val="0"/>
      <w:divBdr>
        <w:top w:val="none" w:sz="0" w:space="0" w:color="auto"/>
        <w:left w:val="none" w:sz="0" w:space="0" w:color="auto"/>
        <w:bottom w:val="none" w:sz="0" w:space="0" w:color="auto"/>
        <w:right w:val="none" w:sz="0" w:space="0" w:color="auto"/>
      </w:divBdr>
    </w:div>
    <w:div w:id="1818450112">
      <w:bodyDiv w:val="1"/>
      <w:marLeft w:val="0"/>
      <w:marRight w:val="0"/>
      <w:marTop w:val="0"/>
      <w:marBottom w:val="0"/>
      <w:divBdr>
        <w:top w:val="none" w:sz="0" w:space="0" w:color="auto"/>
        <w:left w:val="none" w:sz="0" w:space="0" w:color="auto"/>
        <w:bottom w:val="none" w:sz="0" w:space="0" w:color="auto"/>
        <w:right w:val="none" w:sz="0" w:space="0" w:color="auto"/>
      </w:divBdr>
    </w:div>
    <w:div w:id="1849784310">
      <w:bodyDiv w:val="1"/>
      <w:marLeft w:val="0"/>
      <w:marRight w:val="0"/>
      <w:marTop w:val="0"/>
      <w:marBottom w:val="0"/>
      <w:divBdr>
        <w:top w:val="none" w:sz="0" w:space="0" w:color="auto"/>
        <w:left w:val="none" w:sz="0" w:space="0" w:color="auto"/>
        <w:bottom w:val="none" w:sz="0" w:space="0" w:color="auto"/>
        <w:right w:val="none" w:sz="0" w:space="0" w:color="auto"/>
      </w:divBdr>
    </w:div>
    <w:div w:id="1861964567">
      <w:bodyDiv w:val="1"/>
      <w:marLeft w:val="0"/>
      <w:marRight w:val="0"/>
      <w:marTop w:val="0"/>
      <w:marBottom w:val="0"/>
      <w:divBdr>
        <w:top w:val="none" w:sz="0" w:space="0" w:color="auto"/>
        <w:left w:val="none" w:sz="0" w:space="0" w:color="auto"/>
        <w:bottom w:val="none" w:sz="0" w:space="0" w:color="auto"/>
        <w:right w:val="none" w:sz="0" w:space="0" w:color="auto"/>
      </w:divBdr>
    </w:div>
    <w:div w:id="1929994141">
      <w:bodyDiv w:val="1"/>
      <w:marLeft w:val="0"/>
      <w:marRight w:val="0"/>
      <w:marTop w:val="0"/>
      <w:marBottom w:val="0"/>
      <w:divBdr>
        <w:top w:val="none" w:sz="0" w:space="0" w:color="auto"/>
        <w:left w:val="none" w:sz="0" w:space="0" w:color="auto"/>
        <w:bottom w:val="none" w:sz="0" w:space="0" w:color="auto"/>
        <w:right w:val="none" w:sz="0" w:space="0" w:color="auto"/>
      </w:divBdr>
    </w:div>
    <w:div w:id="2036955841">
      <w:bodyDiv w:val="1"/>
      <w:marLeft w:val="0"/>
      <w:marRight w:val="0"/>
      <w:marTop w:val="0"/>
      <w:marBottom w:val="0"/>
      <w:divBdr>
        <w:top w:val="none" w:sz="0" w:space="0" w:color="auto"/>
        <w:left w:val="none" w:sz="0" w:space="0" w:color="auto"/>
        <w:bottom w:val="none" w:sz="0" w:space="0" w:color="auto"/>
        <w:right w:val="none" w:sz="0" w:space="0" w:color="auto"/>
      </w:divBdr>
    </w:div>
    <w:div w:id="2069917854">
      <w:bodyDiv w:val="1"/>
      <w:marLeft w:val="0"/>
      <w:marRight w:val="0"/>
      <w:marTop w:val="0"/>
      <w:marBottom w:val="0"/>
      <w:divBdr>
        <w:top w:val="none" w:sz="0" w:space="0" w:color="auto"/>
        <w:left w:val="none" w:sz="0" w:space="0" w:color="auto"/>
        <w:bottom w:val="none" w:sz="0" w:space="0" w:color="auto"/>
        <w:right w:val="none" w:sz="0" w:space="0" w:color="auto"/>
      </w:divBdr>
    </w:div>
    <w:div w:id="2076732443">
      <w:bodyDiv w:val="1"/>
      <w:marLeft w:val="0"/>
      <w:marRight w:val="0"/>
      <w:marTop w:val="0"/>
      <w:marBottom w:val="0"/>
      <w:divBdr>
        <w:top w:val="none" w:sz="0" w:space="0" w:color="auto"/>
        <w:left w:val="none" w:sz="0" w:space="0" w:color="auto"/>
        <w:bottom w:val="none" w:sz="0" w:space="0" w:color="auto"/>
        <w:right w:val="none" w:sz="0" w:space="0" w:color="auto"/>
      </w:divBdr>
    </w:div>
    <w:div w:id="2110350678">
      <w:bodyDiv w:val="1"/>
      <w:marLeft w:val="0"/>
      <w:marRight w:val="0"/>
      <w:marTop w:val="0"/>
      <w:marBottom w:val="0"/>
      <w:divBdr>
        <w:top w:val="none" w:sz="0" w:space="0" w:color="auto"/>
        <w:left w:val="none" w:sz="0" w:space="0" w:color="auto"/>
        <w:bottom w:val="none" w:sz="0" w:space="0" w:color="auto"/>
        <w:right w:val="none" w:sz="0" w:space="0" w:color="auto"/>
      </w:divBdr>
    </w:div>
    <w:div w:id="2128573363">
      <w:bodyDiv w:val="1"/>
      <w:marLeft w:val="0"/>
      <w:marRight w:val="0"/>
      <w:marTop w:val="0"/>
      <w:marBottom w:val="0"/>
      <w:divBdr>
        <w:top w:val="none" w:sz="0" w:space="0" w:color="auto"/>
        <w:left w:val="none" w:sz="0" w:space="0" w:color="auto"/>
        <w:bottom w:val="none" w:sz="0" w:space="0" w:color="auto"/>
        <w:right w:val="none" w:sz="0" w:space="0" w:color="auto"/>
      </w:divBdr>
    </w:div>
    <w:div w:id="2139376415">
      <w:bodyDiv w:val="1"/>
      <w:marLeft w:val="0"/>
      <w:marRight w:val="0"/>
      <w:marTop w:val="0"/>
      <w:marBottom w:val="0"/>
      <w:divBdr>
        <w:top w:val="none" w:sz="0" w:space="0" w:color="auto"/>
        <w:left w:val="none" w:sz="0" w:space="0" w:color="auto"/>
        <w:bottom w:val="none" w:sz="0" w:space="0" w:color="auto"/>
        <w:right w:val="none" w:sz="0" w:space="0" w:color="auto"/>
      </w:divBdr>
      <w:divsChild>
        <w:div w:id="570240888">
          <w:marLeft w:val="360"/>
          <w:marRight w:val="0"/>
          <w:marTop w:val="240"/>
          <w:marBottom w:val="0"/>
          <w:divBdr>
            <w:top w:val="none" w:sz="0" w:space="0" w:color="auto"/>
            <w:left w:val="none" w:sz="0" w:space="0" w:color="auto"/>
            <w:bottom w:val="none" w:sz="0" w:space="0" w:color="auto"/>
            <w:right w:val="none" w:sz="0" w:space="0" w:color="auto"/>
          </w:divBdr>
        </w:div>
        <w:div w:id="748038858">
          <w:marLeft w:val="677"/>
          <w:marRight w:val="0"/>
          <w:marTop w:val="240"/>
          <w:marBottom w:val="0"/>
          <w:divBdr>
            <w:top w:val="none" w:sz="0" w:space="0" w:color="auto"/>
            <w:left w:val="none" w:sz="0" w:space="0" w:color="auto"/>
            <w:bottom w:val="none" w:sz="0" w:space="0" w:color="auto"/>
            <w:right w:val="none" w:sz="0" w:space="0" w:color="auto"/>
          </w:divBdr>
        </w:div>
        <w:div w:id="2006547711">
          <w:marLeft w:val="1080"/>
          <w:marRight w:val="0"/>
          <w:marTop w:val="240"/>
          <w:marBottom w:val="0"/>
          <w:divBdr>
            <w:top w:val="none" w:sz="0" w:space="0" w:color="auto"/>
            <w:left w:val="none" w:sz="0" w:space="0" w:color="auto"/>
            <w:bottom w:val="none" w:sz="0" w:space="0" w:color="auto"/>
            <w:right w:val="none" w:sz="0" w:space="0" w:color="auto"/>
          </w:divBdr>
        </w:div>
        <w:div w:id="1912881960">
          <w:marLeft w:val="677"/>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660250-F681-43B6-8480-241F514B180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A386F598-DCFC-474F-9472-7A18D0DAAD75}">
  <ds:schemaRefs>
    <ds:schemaRef ds:uri="http://schemas.microsoft.com/sharepoint/v3/contenttype/forms"/>
  </ds:schemaRefs>
</ds:datastoreItem>
</file>

<file path=customXml/itemProps3.xml><?xml version="1.0" encoding="utf-8"?>
<ds:datastoreItem xmlns:ds="http://schemas.openxmlformats.org/officeDocument/2006/customXml" ds:itemID="{676922F3-3494-437A-BB09-EC570ED83A75}">
  <ds:schemaRefs>
    <ds:schemaRef ds:uri="http://schemas.openxmlformats.org/officeDocument/2006/bibliography"/>
  </ds:schemaRefs>
</ds:datastoreItem>
</file>

<file path=customXml/itemProps4.xml><?xml version="1.0" encoding="utf-8"?>
<ds:datastoreItem xmlns:ds="http://schemas.openxmlformats.org/officeDocument/2006/customXml" ds:itemID="{7D84352F-0F0C-40B0-9136-8F40811F0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1185</Words>
  <Characters>6759</Characters>
  <Application>Microsoft Office Word</Application>
  <DocSecurity>0</DocSecurity>
  <Lines>56</Lines>
  <Paragraphs>15</Paragraphs>
  <ScaleCrop>false</ScaleCrop>
  <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Intel_yh</dc:creator>
  <cp:keywords/>
  <dc:description/>
  <cp:lastModifiedBy>NR_feMIMO-Core</cp:lastModifiedBy>
  <cp:revision>2</cp:revision>
  <dcterms:created xsi:type="dcterms:W3CDTF">2022-02-14T21:08:00Z</dcterms:created>
  <dcterms:modified xsi:type="dcterms:W3CDTF">2022-02-14T21:08:00Z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